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6CD9" w:rsidRDefault="002D6CD9" w:rsidP="0087557F">
      <w:pPr>
        <w:spacing w:after="0" w:line="240" w:lineRule="auto"/>
        <w:contextualSpacing/>
        <w:jc w:val="center"/>
        <w:rPr>
          <w:rFonts w:ascii="Arial" w:hAnsi="Arial" w:cs="Arial"/>
          <w:b/>
        </w:rPr>
      </w:pPr>
      <w:r>
        <w:rPr>
          <w:rFonts w:ascii="Arial" w:hAnsi="Arial" w:cs="Arial"/>
          <w:b/>
        </w:rPr>
        <w:t>O  B  R  A  Z  L   O  Ž  I  T  E  V</w:t>
      </w:r>
      <w:r w:rsidR="0087557F">
        <w:rPr>
          <w:rFonts w:ascii="Arial" w:hAnsi="Arial" w:cs="Arial"/>
          <w:b/>
        </w:rPr>
        <w:t>:</w:t>
      </w:r>
    </w:p>
    <w:p w:rsidR="002D6CD9" w:rsidRDefault="002D6CD9" w:rsidP="0087557F">
      <w:pPr>
        <w:spacing w:after="0" w:line="240" w:lineRule="auto"/>
        <w:contextualSpacing/>
        <w:jc w:val="center"/>
        <w:rPr>
          <w:rFonts w:ascii="Arial" w:hAnsi="Arial" w:cs="Arial"/>
          <w:b/>
        </w:rPr>
      </w:pPr>
    </w:p>
    <w:p w:rsidR="002D6CD9" w:rsidRDefault="002D6CD9" w:rsidP="0087557F">
      <w:pPr>
        <w:spacing w:after="0" w:line="240" w:lineRule="auto"/>
        <w:contextualSpacing/>
        <w:jc w:val="center"/>
        <w:rPr>
          <w:rFonts w:ascii="Arial" w:hAnsi="Arial" w:cs="Arial"/>
          <w:b/>
        </w:rPr>
      </w:pPr>
    </w:p>
    <w:p w:rsidR="002D6CD9" w:rsidRDefault="002D6CD9" w:rsidP="0087557F">
      <w:pPr>
        <w:numPr>
          <w:ilvl w:val="0"/>
          <w:numId w:val="1"/>
        </w:numPr>
        <w:tabs>
          <w:tab w:val="clear" w:pos="1080"/>
          <w:tab w:val="left" w:pos="0"/>
          <w:tab w:val="num" w:pos="567"/>
          <w:tab w:val="right" w:leader="dot" w:pos="8505"/>
        </w:tabs>
        <w:spacing w:after="0" w:line="240" w:lineRule="auto"/>
        <w:ind w:hanging="1080"/>
        <w:contextualSpacing/>
        <w:jc w:val="both"/>
        <w:rPr>
          <w:rFonts w:ascii="Arial" w:hAnsi="Arial" w:cs="Arial"/>
          <w:b/>
          <w:bCs/>
        </w:rPr>
      </w:pPr>
      <w:r>
        <w:rPr>
          <w:rFonts w:ascii="Arial" w:hAnsi="Arial" w:cs="Arial"/>
          <w:b/>
          <w:bCs/>
        </w:rPr>
        <w:t>PRAVNA PODLAGA</w:t>
      </w:r>
    </w:p>
    <w:p w:rsidR="002D6CD9" w:rsidRDefault="002D6CD9" w:rsidP="0087557F">
      <w:pPr>
        <w:tabs>
          <w:tab w:val="left" w:pos="0"/>
          <w:tab w:val="right" w:leader="dot" w:pos="8505"/>
        </w:tabs>
        <w:spacing w:after="0" w:line="240" w:lineRule="auto"/>
        <w:ind w:left="1080"/>
        <w:contextualSpacing/>
        <w:jc w:val="both"/>
        <w:rPr>
          <w:rFonts w:ascii="Arial" w:hAnsi="Arial" w:cs="Arial"/>
          <w:b/>
          <w:bCs/>
        </w:rPr>
      </w:pPr>
    </w:p>
    <w:p w:rsidR="002D6CD9" w:rsidRDefault="002D6CD9" w:rsidP="0087557F">
      <w:pPr>
        <w:pStyle w:val="Navadensplet"/>
        <w:spacing w:after="0"/>
        <w:contextualSpacing/>
        <w:jc w:val="both"/>
        <w:rPr>
          <w:rFonts w:ascii="Arial" w:hAnsi="Arial" w:cs="Arial"/>
          <w:sz w:val="22"/>
          <w:szCs w:val="22"/>
        </w:rPr>
      </w:pPr>
      <w:r>
        <w:rPr>
          <w:rFonts w:ascii="Arial" w:hAnsi="Arial" w:cs="Arial"/>
          <w:sz w:val="22"/>
          <w:szCs w:val="22"/>
        </w:rPr>
        <w:t>Pravna podlaga za sprejem odloka o spremembah in dopolnitvah odloka o občinskih cestah, je podana v 126. členu Zakona o cestah (Uradni list RS, št. 109/10), kateri določa, da morajo občine svoje odloke, s katerimi so uredile upravljanje, graditev, vzdrževanje in varstvo občinskih cest in prometa na njih, način izvajanja vzdrževanja občinskih cest kot obvezne gospodarske javne službe, inšpekcijsko nadzorstvo nad občinskimi cestami in sankcioniranje kršitev ter druga razmerja v zvezi z občinskimi cestami, uskladiti z določbami navedenega zakona.</w:t>
      </w:r>
    </w:p>
    <w:p w:rsidR="002D6CD9" w:rsidRDefault="002D6CD9" w:rsidP="0087557F">
      <w:pPr>
        <w:tabs>
          <w:tab w:val="left" w:pos="0"/>
        </w:tabs>
        <w:spacing w:after="0" w:line="240" w:lineRule="auto"/>
        <w:contextualSpacing/>
        <w:jc w:val="both"/>
        <w:rPr>
          <w:rFonts w:ascii="Arial" w:hAnsi="Arial" w:cs="Arial"/>
        </w:rPr>
      </w:pPr>
      <w:r>
        <w:rPr>
          <w:rFonts w:ascii="Arial" w:hAnsi="Arial" w:cs="Arial"/>
        </w:rPr>
        <w:t>Zakon o cestah je bil v državnem zboru sprejet v sklopu  »paketa« novih predpisov s področja cest in prometa na njih, konec leta 2010. Zakon je na novo ali drugače uredil določena vprašanja, predvsem tista, ki so se skozi izvajanje prejšnjega zakona izkazala za nedorečena ali glede na implementacijo  v praksi za manj ustrezna ali celo pomanjkljiva za izvajanje.</w:t>
      </w:r>
    </w:p>
    <w:p w:rsidR="002D6CD9" w:rsidRDefault="002D6CD9" w:rsidP="0087557F">
      <w:pPr>
        <w:tabs>
          <w:tab w:val="left" w:pos="0"/>
        </w:tabs>
        <w:spacing w:after="0" w:line="240" w:lineRule="auto"/>
        <w:contextualSpacing/>
        <w:jc w:val="both"/>
        <w:rPr>
          <w:rFonts w:ascii="Arial" w:hAnsi="Arial" w:cs="Arial"/>
        </w:rPr>
      </w:pPr>
    </w:p>
    <w:p w:rsidR="002D6CD9" w:rsidRDefault="002D6CD9" w:rsidP="0087557F">
      <w:pPr>
        <w:tabs>
          <w:tab w:val="left" w:pos="0"/>
        </w:tabs>
        <w:spacing w:after="0" w:line="240" w:lineRule="auto"/>
        <w:contextualSpacing/>
        <w:jc w:val="both"/>
        <w:rPr>
          <w:rFonts w:ascii="Arial" w:hAnsi="Arial" w:cs="Arial"/>
        </w:rPr>
      </w:pPr>
    </w:p>
    <w:p w:rsidR="002D6CD9" w:rsidRDefault="002D6CD9" w:rsidP="0087557F">
      <w:pPr>
        <w:pStyle w:val="Naslov1"/>
        <w:numPr>
          <w:ilvl w:val="0"/>
          <w:numId w:val="1"/>
        </w:numPr>
        <w:tabs>
          <w:tab w:val="clear" w:pos="1080"/>
          <w:tab w:val="num" w:pos="567"/>
        </w:tabs>
        <w:ind w:left="567" w:hanging="567"/>
        <w:contextualSpacing/>
        <w:rPr>
          <w:rFonts w:ascii="Arial" w:hAnsi="Arial" w:cs="Arial"/>
          <w:szCs w:val="22"/>
        </w:rPr>
      </w:pPr>
      <w:r>
        <w:rPr>
          <w:rFonts w:ascii="Arial" w:hAnsi="Arial" w:cs="Arial"/>
          <w:szCs w:val="22"/>
        </w:rPr>
        <w:t>PREGLED STANJA</w:t>
      </w:r>
    </w:p>
    <w:p w:rsidR="0087557F" w:rsidRPr="0087557F" w:rsidRDefault="0087557F" w:rsidP="0087557F">
      <w:pPr>
        <w:spacing w:after="0"/>
        <w:contextualSpacing/>
        <w:rPr>
          <w:lang w:eastAsia="sl-SI"/>
        </w:rPr>
      </w:pPr>
    </w:p>
    <w:p w:rsidR="002D6CD9" w:rsidRDefault="002D6CD9" w:rsidP="0087557F">
      <w:pPr>
        <w:pStyle w:val="Navadensplet"/>
        <w:spacing w:after="0"/>
        <w:contextualSpacing/>
        <w:jc w:val="both"/>
        <w:rPr>
          <w:rFonts w:ascii="Arial" w:hAnsi="Arial" w:cs="Arial"/>
          <w:sz w:val="22"/>
          <w:szCs w:val="22"/>
        </w:rPr>
      </w:pPr>
      <w:r>
        <w:rPr>
          <w:rFonts w:ascii="Arial" w:hAnsi="Arial" w:cs="Arial"/>
          <w:sz w:val="22"/>
          <w:szCs w:val="22"/>
        </w:rPr>
        <w:t>Mestna občina Murska Sobota, oziroma njen Mestni svet je odlok o občinskih cestah sprejel na seji, dne 27.02.2000 (Ur. list RS, štev. 16/00), na seji dne 23.04.2009 (Ur. list RS, št. 35/09) pa še določene spremembe in dopolnitve, ki so bile potrebne zaradi uskladitve s tedanjim novim zakonom o cestah ter zaradi izboljšanja učinkovitost nadzora pri izvajanju vzdrževalnih del na občinskih cestah in izvajanja del v varstvenem pasu in cestnem telesu občinskih cest.</w:t>
      </w:r>
    </w:p>
    <w:p w:rsidR="002D6CD9" w:rsidRDefault="002D6CD9" w:rsidP="0087557F">
      <w:pPr>
        <w:tabs>
          <w:tab w:val="left" w:pos="0"/>
        </w:tabs>
        <w:spacing w:after="0" w:line="240" w:lineRule="auto"/>
        <w:contextualSpacing/>
        <w:jc w:val="both"/>
        <w:rPr>
          <w:rFonts w:ascii="Arial" w:hAnsi="Arial" w:cs="Arial"/>
        </w:rPr>
      </w:pPr>
    </w:p>
    <w:p w:rsidR="002D6CD9" w:rsidRDefault="002D6CD9" w:rsidP="0087557F">
      <w:pPr>
        <w:tabs>
          <w:tab w:val="left" w:pos="0"/>
        </w:tabs>
        <w:spacing w:after="0" w:line="240" w:lineRule="auto"/>
        <w:contextualSpacing/>
        <w:jc w:val="both"/>
        <w:rPr>
          <w:rFonts w:ascii="Arial" w:hAnsi="Arial" w:cs="Arial"/>
        </w:rPr>
      </w:pPr>
      <w:r>
        <w:rPr>
          <w:rFonts w:ascii="Arial" w:hAnsi="Arial" w:cs="Arial"/>
        </w:rPr>
        <w:t>Od uveljavitve odloka in njegovih sprememb in dopolnit</w:t>
      </w:r>
      <w:r w:rsidR="006E5406">
        <w:rPr>
          <w:rFonts w:ascii="Arial" w:hAnsi="Arial" w:cs="Arial"/>
        </w:rPr>
        <w:t>e</w:t>
      </w:r>
      <w:r>
        <w:rPr>
          <w:rFonts w:ascii="Arial" w:hAnsi="Arial" w:cs="Arial"/>
        </w:rPr>
        <w:t xml:space="preserve">v v letu 2009, je bil konec leta sprejet nov zakon o cestah, ki zavezuje občine, da svoje odloke uskladijo z njim. Najpomembnejše spremembe novega zakona, glede na prejšnjega so v tem, da je zakon uredil številna vprašanja, ki so bila prej v domeni občin in so jih lahko občine uredile s svojimi odloki, na ta način, da so določene določbe skupne za vse javne ceste (državne in občinske) in jih zakon vsebuje v poglavjih kot so »splošne določbe« in »skupne določbe o gradnji, vzdrževanju, upravljanju in varstvu javnih cest«. Prav tako je zakon v poglavju »upravljanje, gradnja, vzdrževanje in varstvo občinskih cest uredil določena vprašanja z namenom, da bi ta razmerja bila enotneje urejena po celotni državi in ne od »občine do občine« različno, pri čemer pa v določenih segmentih vseeno daje pooblastilo občinam, da nekatera vprašanja  uredijo drugače, vendar tako, da to ni v nasprotju z zakonom.  </w:t>
      </w:r>
    </w:p>
    <w:p w:rsidR="002D6CD9" w:rsidRDefault="002D6CD9" w:rsidP="0087557F">
      <w:pPr>
        <w:tabs>
          <w:tab w:val="left" w:pos="0"/>
        </w:tabs>
        <w:spacing w:after="0" w:line="240" w:lineRule="auto"/>
        <w:contextualSpacing/>
        <w:jc w:val="both"/>
        <w:rPr>
          <w:rFonts w:ascii="Arial" w:hAnsi="Arial" w:cs="Arial"/>
        </w:rPr>
      </w:pPr>
    </w:p>
    <w:p w:rsidR="002D6CD9" w:rsidRDefault="002D6CD9" w:rsidP="0087557F">
      <w:pPr>
        <w:tabs>
          <w:tab w:val="left" w:pos="0"/>
        </w:tabs>
        <w:spacing w:after="0" w:line="240" w:lineRule="auto"/>
        <w:contextualSpacing/>
        <w:jc w:val="both"/>
        <w:rPr>
          <w:rFonts w:ascii="Arial" w:hAnsi="Arial" w:cs="Arial"/>
        </w:rPr>
      </w:pPr>
      <w:r>
        <w:rPr>
          <w:rFonts w:ascii="Arial" w:hAnsi="Arial" w:cs="Arial"/>
        </w:rPr>
        <w:t xml:space="preserve">Za obstoječi odlok o občinskih cestah velja, da nima določb, ki bi bile bistveno v nasprotju z zakonom, zato je odlok deležen le manjšega števila vsebinskih sprememb, ki so podrobneje obrazložena v nadaljevanju, se pa s spremembami in dopolnitvami v celoti usklajuje globe za nedopustna (prepovedana) dejanja ali opustitev določenih dejanj, ki lahko imajo za posledico ogrožanje varnosti drugih udeležencev v prometu oziroma uporabnikov cest, s predpisanimi po zakonu. Prav tako so globe za posamezne prekrške predpisane neposredno v sklopu posameznega člena odloka, s čemer je odlok preglednejši in lažji za izvajanje, po konceptu zakona.  Nekaj členov v sedanjem odloku pa je seveda takšnih, ki so jih v celoti nadomestile določene določbe zakona, zato so tovrstni členi s predlaganimi spremembami in dopolnitvami, </w:t>
      </w:r>
      <w:r w:rsidR="000B6642">
        <w:rPr>
          <w:rFonts w:ascii="Arial" w:hAnsi="Arial" w:cs="Arial"/>
        </w:rPr>
        <w:t>prevzeti oziroma se odlok v določenih členih sklicuje na zakon, v slednjih primerih so tako posamezni členi odloka dejansko črtani</w:t>
      </w:r>
      <w:r>
        <w:rPr>
          <w:rFonts w:ascii="Arial" w:hAnsi="Arial" w:cs="Arial"/>
        </w:rPr>
        <w:t>.</w:t>
      </w:r>
    </w:p>
    <w:p w:rsidR="002D6CD9" w:rsidRDefault="002D6CD9" w:rsidP="0087557F">
      <w:pPr>
        <w:tabs>
          <w:tab w:val="left" w:pos="0"/>
        </w:tabs>
        <w:spacing w:after="0" w:line="240" w:lineRule="auto"/>
        <w:contextualSpacing/>
        <w:jc w:val="both"/>
        <w:rPr>
          <w:rFonts w:ascii="Arial" w:eastAsia="MS Mincho" w:hAnsi="Arial" w:cs="Arial"/>
        </w:rPr>
      </w:pPr>
      <w:r>
        <w:rPr>
          <w:rFonts w:ascii="Arial" w:hAnsi="Arial" w:cs="Arial"/>
        </w:rPr>
        <w:t xml:space="preserve"> </w:t>
      </w:r>
    </w:p>
    <w:p w:rsidR="002D6CD9" w:rsidRDefault="002D6CD9" w:rsidP="0087557F">
      <w:pPr>
        <w:pStyle w:val="Golobesedilo"/>
        <w:tabs>
          <w:tab w:val="left" w:pos="9540"/>
        </w:tabs>
        <w:contextualSpacing/>
        <w:jc w:val="both"/>
        <w:rPr>
          <w:rFonts w:ascii="Arial" w:eastAsia="MS Mincho" w:hAnsi="Arial" w:cs="Arial"/>
          <w:sz w:val="22"/>
          <w:szCs w:val="22"/>
        </w:rPr>
      </w:pPr>
      <w:r>
        <w:rPr>
          <w:rFonts w:ascii="Arial" w:eastAsia="MS Mincho" w:hAnsi="Arial" w:cs="Arial"/>
          <w:sz w:val="22"/>
          <w:szCs w:val="22"/>
        </w:rPr>
        <w:t>Navedeno so torej razlogi za pripravo sprememb in dopolnitev odloka o občinskih cestah v Mestni občini M. Sobota, v skladu s pristojnostmi, ki jih občina po zakonu ima, oziroma jih je v skladu z njim dolžna sprejeti m smislu medsebojne uskladitve (zakona in odloka).</w:t>
      </w:r>
    </w:p>
    <w:p w:rsidR="0087557F" w:rsidRDefault="0087557F" w:rsidP="0087557F">
      <w:pPr>
        <w:pStyle w:val="Golobesedilo"/>
        <w:tabs>
          <w:tab w:val="left" w:pos="9540"/>
        </w:tabs>
        <w:contextualSpacing/>
        <w:jc w:val="both"/>
        <w:rPr>
          <w:rFonts w:ascii="Arial" w:eastAsia="MS Mincho" w:hAnsi="Arial" w:cs="Arial"/>
          <w:sz w:val="22"/>
          <w:szCs w:val="22"/>
        </w:rPr>
      </w:pPr>
    </w:p>
    <w:p w:rsidR="002D6CD9" w:rsidRDefault="002D6CD9" w:rsidP="0087557F">
      <w:pPr>
        <w:pStyle w:val="Golobesedilo"/>
        <w:tabs>
          <w:tab w:val="left" w:pos="9540"/>
        </w:tabs>
        <w:contextualSpacing/>
        <w:jc w:val="both"/>
        <w:rPr>
          <w:rFonts w:ascii="Arial" w:eastAsia="MS Mincho" w:hAnsi="Arial" w:cs="Arial"/>
          <w:sz w:val="22"/>
          <w:szCs w:val="22"/>
        </w:rPr>
      </w:pPr>
    </w:p>
    <w:p w:rsidR="002D6CD9" w:rsidRDefault="002D6CD9" w:rsidP="0087557F">
      <w:pPr>
        <w:pStyle w:val="Golobesedilo"/>
        <w:tabs>
          <w:tab w:val="left" w:pos="9072"/>
        </w:tabs>
        <w:contextualSpacing/>
        <w:jc w:val="both"/>
        <w:rPr>
          <w:rFonts w:ascii="Arial" w:eastAsia="MS Mincho" w:hAnsi="Arial" w:cs="Arial"/>
          <w:b/>
          <w:bCs/>
          <w:sz w:val="22"/>
          <w:szCs w:val="22"/>
        </w:rPr>
      </w:pPr>
      <w:r>
        <w:rPr>
          <w:rFonts w:ascii="Arial" w:eastAsia="MS Mincho" w:hAnsi="Arial" w:cs="Arial"/>
          <w:b/>
          <w:bCs/>
          <w:sz w:val="22"/>
          <w:szCs w:val="22"/>
        </w:rPr>
        <w:t>III. PREDLAGANE REŠITVE IN CILJI, KI SE Z ODLOKOM ŽELIJO DOSEČI</w:t>
      </w:r>
    </w:p>
    <w:p w:rsidR="002D6CD9" w:rsidRDefault="002D6CD9" w:rsidP="0087557F">
      <w:pPr>
        <w:pStyle w:val="Golobesedilo"/>
        <w:tabs>
          <w:tab w:val="left" w:pos="9072"/>
        </w:tabs>
        <w:contextualSpacing/>
        <w:jc w:val="both"/>
        <w:rPr>
          <w:rFonts w:ascii="Arial" w:eastAsia="MS Mincho" w:hAnsi="Arial" w:cs="Arial"/>
          <w:sz w:val="22"/>
          <w:szCs w:val="22"/>
        </w:rPr>
      </w:pPr>
    </w:p>
    <w:p w:rsidR="002D6CD9" w:rsidRDefault="002D6CD9" w:rsidP="0087557F">
      <w:pPr>
        <w:pStyle w:val="Golobesedilo"/>
        <w:tabs>
          <w:tab w:val="left" w:pos="9072"/>
        </w:tabs>
        <w:contextualSpacing/>
        <w:jc w:val="both"/>
        <w:rPr>
          <w:rFonts w:ascii="Arial" w:eastAsia="MS Mincho" w:hAnsi="Arial" w:cs="Arial"/>
          <w:sz w:val="22"/>
          <w:szCs w:val="22"/>
        </w:rPr>
      </w:pPr>
      <w:r>
        <w:rPr>
          <w:rFonts w:ascii="Arial" w:eastAsia="MS Mincho" w:hAnsi="Arial" w:cs="Arial"/>
          <w:sz w:val="22"/>
          <w:szCs w:val="22"/>
        </w:rPr>
        <w:t xml:space="preserve">Osnovni cilj, ki se s spremembami in dopolnitvami želi doseči je vsekakor uskladitev določb odloka z zakonom. </w:t>
      </w:r>
    </w:p>
    <w:p w:rsidR="002D6CD9" w:rsidRDefault="002D6CD9" w:rsidP="0087557F">
      <w:pPr>
        <w:pStyle w:val="Golobesedilo"/>
        <w:tabs>
          <w:tab w:val="left" w:pos="9072"/>
        </w:tabs>
        <w:contextualSpacing/>
        <w:jc w:val="both"/>
        <w:rPr>
          <w:rFonts w:ascii="Arial" w:eastAsia="MS Mincho" w:hAnsi="Arial" w:cs="Arial"/>
          <w:sz w:val="22"/>
          <w:szCs w:val="22"/>
        </w:rPr>
      </w:pPr>
      <w:r>
        <w:rPr>
          <w:rFonts w:ascii="Arial" w:eastAsia="MS Mincho" w:hAnsi="Arial" w:cs="Arial"/>
          <w:sz w:val="22"/>
          <w:szCs w:val="22"/>
        </w:rPr>
        <w:lastRenderedPageBreak/>
        <w:t>Uskladitev zajema vsebinsko spremembo posameznih členov</w:t>
      </w:r>
      <w:r w:rsidR="00021C1E">
        <w:rPr>
          <w:rFonts w:ascii="Arial" w:eastAsia="MS Mincho" w:hAnsi="Arial" w:cs="Arial"/>
          <w:sz w:val="22"/>
          <w:szCs w:val="22"/>
        </w:rPr>
        <w:t>, kot so v nadaljevanju obrazložitve navedeni</w:t>
      </w:r>
      <w:r>
        <w:rPr>
          <w:rFonts w:ascii="Arial" w:eastAsia="MS Mincho" w:hAnsi="Arial" w:cs="Arial"/>
          <w:sz w:val="22"/>
          <w:szCs w:val="22"/>
        </w:rPr>
        <w:t xml:space="preserve"> in </w:t>
      </w:r>
      <w:r w:rsidR="00021C1E">
        <w:rPr>
          <w:rFonts w:ascii="Arial" w:eastAsia="MS Mincho" w:hAnsi="Arial" w:cs="Arial"/>
          <w:sz w:val="22"/>
          <w:szCs w:val="22"/>
        </w:rPr>
        <w:t xml:space="preserve">za katere velja, da je njihovo vsebino bilo potrebno uskladiti z zakonom, kot tudi </w:t>
      </w:r>
      <w:r>
        <w:rPr>
          <w:rFonts w:ascii="Arial" w:eastAsia="MS Mincho" w:hAnsi="Arial" w:cs="Arial"/>
          <w:sz w:val="22"/>
          <w:szCs w:val="22"/>
        </w:rPr>
        <w:t xml:space="preserve">črtanje posameznih členov odloka, </w:t>
      </w:r>
      <w:r w:rsidR="00021C1E">
        <w:rPr>
          <w:rFonts w:ascii="Arial" w:eastAsia="MS Mincho" w:hAnsi="Arial" w:cs="Arial"/>
          <w:sz w:val="22"/>
          <w:szCs w:val="22"/>
        </w:rPr>
        <w:t xml:space="preserve">oziroma sklicevanje na posamezne člene zakona, </w:t>
      </w:r>
      <w:r>
        <w:rPr>
          <w:rFonts w:ascii="Arial" w:eastAsia="MS Mincho" w:hAnsi="Arial" w:cs="Arial"/>
          <w:sz w:val="22"/>
          <w:szCs w:val="22"/>
        </w:rPr>
        <w:t>ker so posamezne določbe urejene neposredno z zakonom ali zato, ker so sankcije za kršitelje vsebovane direktno v posameznih členih, zaradi lažje preglednosti in lažjega načina izvajanja, kot je to tudi sicer urejeno s samim zakonom.</w:t>
      </w:r>
    </w:p>
    <w:p w:rsidR="002D6CD9" w:rsidRPr="00021C1E" w:rsidRDefault="002D6CD9" w:rsidP="0087557F">
      <w:pPr>
        <w:pStyle w:val="Golobesedilo"/>
        <w:tabs>
          <w:tab w:val="left" w:pos="9072"/>
        </w:tabs>
        <w:contextualSpacing/>
        <w:jc w:val="both"/>
        <w:rPr>
          <w:rFonts w:ascii="Arial" w:eastAsia="MS Mincho" w:hAnsi="Arial" w:cs="Arial"/>
          <w:sz w:val="22"/>
          <w:szCs w:val="22"/>
        </w:rPr>
      </w:pPr>
      <w:r w:rsidRPr="00021C1E">
        <w:rPr>
          <w:rFonts w:ascii="Arial" w:eastAsia="MS Mincho" w:hAnsi="Arial" w:cs="Arial"/>
          <w:sz w:val="22"/>
          <w:szCs w:val="22"/>
        </w:rPr>
        <w:t xml:space="preserve">S predlaganimi spremembami in dopolnitvami se </w:t>
      </w:r>
      <w:r w:rsidR="00EF7531" w:rsidRPr="00021C1E">
        <w:rPr>
          <w:rFonts w:ascii="Arial" w:eastAsia="MS Mincho" w:hAnsi="Arial" w:cs="Arial"/>
          <w:sz w:val="22"/>
          <w:szCs w:val="22"/>
        </w:rPr>
        <w:t>spreminjajo in dopolnjujejo</w:t>
      </w:r>
      <w:r w:rsidRPr="00021C1E">
        <w:rPr>
          <w:rFonts w:ascii="Arial" w:eastAsia="MS Mincho" w:hAnsi="Arial" w:cs="Arial"/>
          <w:sz w:val="22"/>
          <w:szCs w:val="22"/>
        </w:rPr>
        <w:t xml:space="preserve">: </w:t>
      </w:r>
    </w:p>
    <w:p w:rsidR="002D6CD9" w:rsidRPr="00021C1E" w:rsidRDefault="002D6CD9" w:rsidP="0087557F">
      <w:pPr>
        <w:pStyle w:val="Golobesedilo"/>
        <w:numPr>
          <w:ilvl w:val="0"/>
          <w:numId w:val="2"/>
        </w:numPr>
        <w:tabs>
          <w:tab w:val="left" w:pos="9072"/>
        </w:tabs>
        <w:ind w:left="426" w:hanging="426"/>
        <w:contextualSpacing/>
        <w:jc w:val="both"/>
        <w:rPr>
          <w:rFonts w:ascii="Arial" w:eastAsia="MS Mincho" w:hAnsi="Arial" w:cs="Arial"/>
          <w:sz w:val="22"/>
          <w:szCs w:val="22"/>
        </w:rPr>
      </w:pPr>
      <w:r w:rsidRPr="00021C1E">
        <w:rPr>
          <w:rFonts w:ascii="Arial" w:eastAsia="MS Mincho" w:hAnsi="Arial" w:cs="Arial"/>
          <w:sz w:val="22"/>
          <w:szCs w:val="22"/>
        </w:rPr>
        <w:t xml:space="preserve">28. člen odloka, </w:t>
      </w:r>
      <w:r w:rsidR="00EF7531" w:rsidRPr="00021C1E">
        <w:rPr>
          <w:rFonts w:ascii="Arial" w:eastAsia="MS Mincho" w:hAnsi="Arial" w:cs="Arial"/>
          <w:sz w:val="22"/>
          <w:szCs w:val="22"/>
        </w:rPr>
        <w:t>ki se usklajuje s</w:t>
      </w:r>
      <w:r w:rsidRPr="00021C1E">
        <w:rPr>
          <w:rFonts w:ascii="Arial" w:eastAsia="MS Mincho" w:hAnsi="Arial" w:cs="Arial"/>
          <w:sz w:val="22"/>
          <w:szCs w:val="22"/>
        </w:rPr>
        <w:t xml:space="preserve"> 102. člen</w:t>
      </w:r>
      <w:r w:rsidR="00EF7531" w:rsidRPr="00021C1E">
        <w:rPr>
          <w:rFonts w:ascii="Arial" w:eastAsia="MS Mincho" w:hAnsi="Arial" w:cs="Arial"/>
          <w:sz w:val="22"/>
          <w:szCs w:val="22"/>
        </w:rPr>
        <w:t>om</w:t>
      </w:r>
      <w:r w:rsidRPr="00021C1E">
        <w:rPr>
          <w:rFonts w:ascii="Arial" w:eastAsia="MS Mincho" w:hAnsi="Arial" w:cs="Arial"/>
          <w:sz w:val="22"/>
          <w:szCs w:val="22"/>
        </w:rPr>
        <w:t xml:space="preserve"> zakona,</w:t>
      </w:r>
    </w:p>
    <w:p w:rsidR="00EF7531" w:rsidRPr="00021C1E" w:rsidRDefault="00EF7531" w:rsidP="0087557F">
      <w:pPr>
        <w:pStyle w:val="Golobesedilo"/>
        <w:numPr>
          <w:ilvl w:val="0"/>
          <w:numId w:val="2"/>
        </w:numPr>
        <w:tabs>
          <w:tab w:val="left" w:pos="9072"/>
        </w:tabs>
        <w:ind w:left="426" w:hanging="426"/>
        <w:contextualSpacing/>
        <w:jc w:val="both"/>
        <w:rPr>
          <w:rFonts w:ascii="Arial" w:eastAsia="MS Mincho" w:hAnsi="Arial" w:cs="Arial"/>
          <w:sz w:val="22"/>
          <w:szCs w:val="22"/>
        </w:rPr>
      </w:pPr>
      <w:r w:rsidRPr="00021C1E">
        <w:rPr>
          <w:rFonts w:ascii="Arial" w:eastAsia="MS Mincho" w:hAnsi="Arial" w:cs="Arial"/>
          <w:sz w:val="22"/>
          <w:szCs w:val="22"/>
        </w:rPr>
        <w:t xml:space="preserve">31. </w:t>
      </w:r>
      <w:r w:rsidR="00021C1E" w:rsidRPr="00021C1E">
        <w:rPr>
          <w:rFonts w:ascii="Arial" w:eastAsia="MS Mincho" w:hAnsi="Arial" w:cs="Arial"/>
          <w:sz w:val="22"/>
          <w:szCs w:val="22"/>
        </w:rPr>
        <w:t>i</w:t>
      </w:r>
      <w:r w:rsidRPr="00021C1E">
        <w:rPr>
          <w:rFonts w:ascii="Arial" w:eastAsia="MS Mincho" w:hAnsi="Arial" w:cs="Arial"/>
          <w:sz w:val="22"/>
          <w:szCs w:val="22"/>
        </w:rPr>
        <w:t xml:space="preserve">n 32. člen odloka, ki se usklajujeta  s 27. </w:t>
      </w:r>
      <w:r w:rsidR="00021C1E" w:rsidRPr="00021C1E">
        <w:rPr>
          <w:rFonts w:ascii="Arial" w:eastAsia="MS Mincho" w:hAnsi="Arial" w:cs="Arial"/>
          <w:sz w:val="22"/>
          <w:szCs w:val="22"/>
        </w:rPr>
        <w:t>i</w:t>
      </w:r>
      <w:r w:rsidRPr="00021C1E">
        <w:rPr>
          <w:rFonts w:ascii="Arial" w:eastAsia="MS Mincho" w:hAnsi="Arial" w:cs="Arial"/>
          <w:sz w:val="22"/>
          <w:szCs w:val="22"/>
        </w:rPr>
        <w:t>n 26. členom zakona,</w:t>
      </w:r>
    </w:p>
    <w:p w:rsidR="002D6CD9" w:rsidRPr="00021C1E" w:rsidRDefault="002D6CD9" w:rsidP="0087557F">
      <w:pPr>
        <w:pStyle w:val="Golobesedilo"/>
        <w:numPr>
          <w:ilvl w:val="0"/>
          <w:numId w:val="2"/>
        </w:numPr>
        <w:tabs>
          <w:tab w:val="left" w:pos="9072"/>
        </w:tabs>
        <w:ind w:left="426" w:hanging="426"/>
        <w:contextualSpacing/>
        <w:jc w:val="both"/>
        <w:rPr>
          <w:rFonts w:ascii="Arial" w:eastAsia="MS Mincho" w:hAnsi="Arial" w:cs="Arial"/>
          <w:sz w:val="22"/>
          <w:szCs w:val="22"/>
        </w:rPr>
      </w:pPr>
      <w:r w:rsidRPr="00021C1E">
        <w:rPr>
          <w:rFonts w:ascii="Arial" w:eastAsia="MS Mincho" w:hAnsi="Arial" w:cs="Arial"/>
          <w:sz w:val="22"/>
          <w:szCs w:val="22"/>
        </w:rPr>
        <w:t xml:space="preserve">33. in 34. člen odloka, </w:t>
      </w:r>
      <w:r w:rsidR="00EF7531" w:rsidRPr="00021C1E">
        <w:rPr>
          <w:rFonts w:ascii="Arial" w:eastAsia="MS Mincho" w:hAnsi="Arial" w:cs="Arial"/>
          <w:sz w:val="22"/>
          <w:szCs w:val="22"/>
        </w:rPr>
        <w:t xml:space="preserve">za katera velja, da se sklicujeta direktno na 32. </w:t>
      </w:r>
      <w:r w:rsidR="00021C1E" w:rsidRPr="00021C1E">
        <w:rPr>
          <w:rFonts w:ascii="Arial" w:eastAsia="MS Mincho" w:hAnsi="Arial" w:cs="Arial"/>
          <w:sz w:val="22"/>
          <w:szCs w:val="22"/>
        </w:rPr>
        <w:t>i</w:t>
      </w:r>
      <w:r w:rsidR="00EF7531" w:rsidRPr="00021C1E">
        <w:rPr>
          <w:rFonts w:ascii="Arial" w:eastAsia="MS Mincho" w:hAnsi="Arial" w:cs="Arial"/>
          <w:sz w:val="22"/>
          <w:szCs w:val="22"/>
        </w:rPr>
        <w:t xml:space="preserve">n 33. </w:t>
      </w:r>
      <w:r w:rsidR="00021C1E" w:rsidRPr="00021C1E">
        <w:rPr>
          <w:rFonts w:ascii="Arial" w:eastAsia="MS Mincho" w:hAnsi="Arial" w:cs="Arial"/>
          <w:sz w:val="22"/>
          <w:szCs w:val="22"/>
        </w:rPr>
        <w:t>č</w:t>
      </w:r>
      <w:r w:rsidR="00EF7531" w:rsidRPr="00021C1E">
        <w:rPr>
          <w:rFonts w:ascii="Arial" w:eastAsia="MS Mincho" w:hAnsi="Arial" w:cs="Arial"/>
          <w:sz w:val="22"/>
          <w:szCs w:val="22"/>
        </w:rPr>
        <w:t>len zakona,</w:t>
      </w:r>
    </w:p>
    <w:p w:rsidR="00EF7531" w:rsidRPr="00021C1E" w:rsidRDefault="00EF7531" w:rsidP="0087557F">
      <w:pPr>
        <w:pStyle w:val="Golobesedilo"/>
        <w:numPr>
          <w:ilvl w:val="0"/>
          <w:numId w:val="2"/>
        </w:numPr>
        <w:tabs>
          <w:tab w:val="left" w:pos="9072"/>
        </w:tabs>
        <w:ind w:left="426" w:hanging="426"/>
        <w:contextualSpacing/>
        <w:jc w:val="both"/>
        <w:rPr>
          <w:rFonts w:ascii="Arial" w:eastAsia="MS Mincho" w:hAnsi="Arial" w:cs="Arial"/>
          <w:sz w:val="22"/>
          <w:szCs w:val="22"/>
        </w:rPr>
      </w:pPr>
      <w:r w:rsidRPr="00021C1E">
        <w:rPr>
          <w:rFonts w:ascii="Arial" w:eastAsia="MS Mincho" w:hAnsi="Arial" w:cs="Arial"/>
          <w:sz w:val="22"/>
          <w:szCs w:val="22"/>
        </w:rPr>
        <w:t>39. člen odloka, ki se usklajuje s 25. členom zakona,</w:t>
      </w:r>
    </w:p>
    <w:p w:rsidR="00EF7531" w:rsidRPr="00021C1E" w:rsidRDefault="00EF7531" w:rsidP="0087557F">
      <w:pPr>
        <w:pStyle w:val="Golobesedilo"/>
        <w:numPr>
          <w:ilvl w:val="0"/>
          <w:numId w:val="2"/>
        </w:numPr>
        <w:tabs>
          <w:tab w:val="left" w:pos="9072"/>
        </w:tabs>
        <w:ind w:left="426" w:hanging="426"/>
        <w:contextualSpacing/>
        <w:jc w:val="both"/>
        <w:rPr>
          <w:rFonts w:ascii="Arial" w:eastAsia="MS Mincho" w:hAnsi="Arial" w:cs="Arial"/>
          <w:sz w:val="22"/>
          <w:szCs w:val="22"/>
        </w:rPr>
      </w:pPr>
      <w:r w:rsidRPr="00021C1E">
        <w:rPr>
          <w:rFonts w:ascii="Arial" w:eastAsia="MS Mincho" w:hAnsi="Arial" w:cs="Arial"/>
          <w:sz w:val="22"/>
          <w:szCs w:val="22"/>
        </w:rPr>
        <w:t>41. člen odloka, ki se usklajuje s 5. členom zakona,</w:t>
      </w:r>
    </w:p>
    <w:p w:rsidR="00EF7531" w:rsidRPr="00021C1E" w:rsidRDefault="00EF7531" w:rsidP="0087557F">
      <w:pPr>
        <w:pStyle w:val="Golobesedilo"/>
        <w:numPr>
          <w:ilvl w:val="0"/>
          <w:numId w:val="2"/>
        </w:numPr>
        <w:tabs>
          <w:tab w:val="left" w:pos="9072"/>
        </w:tabs>
        <w:ind w:left="426" w:hanging="426"/>
        <w:contextualSpacing/>
        <w:jc w:val="both"/>
        <w:rPr>
          <w:rFonts w:ascii="Arial" w:eastAsia="MS Mincho" w:hAnsi="Arial" w:cs="Arial"/>
          <w:sz w:val="22"/>
          <w:szCs w:val="22"/>
        </w:rPr>
      </w:pPr>
      <w:r w:rsidRPr="00021C1E">
        <w:rPr>
          <w:rFonts w:ascii="Arial" w:eastAsia="MS Mincho" w:hAnsi="Arial" w:cs="Arial"/>
          <w:sz w:val="22"/>
          <w:szCs w:val="22"/>
        </w:rPr>
        <w:t>43. člen odloka, ki se usklajuje z 19. členom zakona,</w:t>
      </w:r>
    </w:p>
    <w:p w:rsidR="002D6CD9" w:rsidRPr="00021C1E" w:rsidRDefault="002D6CD9" w:rsidP="0087557F">
      <w:pPr>
        <w:pStyle w:val="Golobesedilo"/>
        <w:numPr>
          <w:ilvl w:val="0"/>
          <w:numId w:val="2"/>
        </w:numPr>
        <w:tabs>
          <w:tab w:val="left" w:pos="9072"/>
        </w:tabs>
        <w:ind w:left="426" w:hanging="426"/>
        <w:contextualSpacing/>
        <w:jc w:val="both"/>
        <w:rPr>
          <w:rFonts w:ascii="Arial" w:eastAsia="MS Mincho" w:hAnsi="Arial" w:cs="Arial"/>
          <w:sz w:val="22"/>
          <w:szCs w:val="22"/>
        </w:rPr>
      </w:pPr>
      <w:r w:rsidRPr="00021C1E">
        <w:rPr>
          <w:rFonts w:ascii="Arial" w:eastAsia="MS Mincho" w:hAnsi="Arial" w:cs="Arial"/>
          <w:sz w:val="22"/>
          <w:szCs w:val="22"/>
        </w:rPr>
        <w:t xml:space="preserve">46. člen odloka, </w:t>
      </w:r>
      <w:r w:rsidR="00EF7531" w:rsidRPr="00021C1E">
        <w:rPr>
          <w:rFonts w:ascii="Arial" w:eastAsia="MS Mincho" w:hAnsi="Arial" w:cs="Arial"/>
          <w:sz w:val="22"/>
          <w:szCs w:val="22"/>
        </w:rPr>
        <w:t>ki se usklajuje z 78. členom zakona,</w:t>
      </w:r>
    </w:p>
    <w:p w:rsidR="00EF7531" w:rsidRPr="00021C1E" w:rsidRDefault="00EF7531" w:rsidP="0087557F">
      <w:pPr>
        <w:pStyle w:val="Golobesedilo"/>
        <w:numPr>
          <w:ilvl w:val="0"/>
          <w:numId w:val="2"/>
        </w:numPr>
        <w:tabs>
          <w:tab w:val="left" w:pos="9072"/>
        </w:tabs>
        <w:ind w:left="426" w:hanging="426"/>
        <w:contextualSpacing/>
        <w:jc w:val="both"/>
        <w:rPr>
          <w:rFonts w:ascii="Arial" w:eastAsia="MS Mincho" w:hAnsi="Arial" w:cs="Arial"/>
          <w:sz w:val="22"/>
          <w:szCs w:val="22"/>
        </w:rPr>
      </w:pPr>
      <w:r w:rsidRPr="00021C1E">
        <w:rPr>
          <w:rFonts w:ascii="Arial" w:eastAsia="MS Mincho" w:hAnsi="Arial" w:cs="Arial"/>
          <w:sz w:val="22"/>
          <w:szCs w:val="22"/>
        </w:rPr>
        <w:t>48. člen odloka, ki se usklajuje z 98. členom zakona,</w:t>
      </w:r>
    </w:p>
    <w:p w:rsidR="000E0B3B" w:rsidRPr="00021C1E" w:rsidRDefault="000E0B3B" w:rsidP="0087557F">
      <w:pPr>
        <w:pStyle w:val="Golobesedilo"/>
        <w:numPr>
          <w:ilvl w:val="0"/>
          <w:numId w:val="2"/>
        </w:numPr>
        <w:tabs>
          <w:tab w:val="left" w:pos="9072"/>
        </w:tabs>
        <w:ind w:left="426" w:hanging="426"/>
        <w:contextualSpacing/>
        <w:jc w:val="both"/>
        <w:rPr>
          <w:rFonts w:ascii="Arial" w:eastAsia="MS Mincho" w:hAnsi="Arial" w:cs="Arial"/>
          <w:sz w:val="22"/>
          <w:szCs w:val="22"/>
        </w:rPr>
      </w:pPr>
      <w:r w:rsidRPr="00021C1E">
        <w:rPr>
          <w:rFonts w:ascii="Arial" w:eastAsia="MS Mincho" w:hAnsi="Arial" w:cs="Arial"/>
          <w:sz w:val="22"/>
          <w:szCs w:val="22"/>
        </w:rPr>
        <w:t xml:space="preserve">51., 52. in 53. člen odloka, ki se usklajujejo z ustreznimi določbami zakona o inšpekcijskem nadzorstvu; </w:t>
      </w:r>
    </w:p>
    <w:p w:rsidR="002D6CD9" w:rsidRPr="00021C1E" w:rsidRDefault="000E0B3B" w:rsidP="0087557F">
      <w:pPr>
        <w:pStyle w:val="Golobesedilo"/>
        <w:tabs>
          <w:tab w:val="left" w:pos="9072"/>
        </w:tabs>
        <w:contextualSpacing/>
        <w:jc w:val="both"/>
        <w:rPr>
          <w:rFonts w:ascii="Arial" w:eastAsia="MS Mincho" w:hAnsi="Arial" w:cs="Arial"/>
          <w:sz w:val="22"/>
          <w:szCs w:val="22"/>
        </w:rPr>
      </w:pPr>
      <w:r w:rsidRPr="00021C1E">
        <w:rPr>
          <w:rFonts w:ascii="Arial" w:eastAsia="MS Mincho" w:hAnsi="Arial" w:cs="Arial"/>
          <w:sz w:val="22"/>
          <w:szCs w:val="22"/>
        </w:rPr>
        <w:t xml:space="preserve">Nadalje se s predlaganimi spremembami in dopolnitvami črtajo  </w:t>
      </w:r>
      <w:r w:rsidR="002D6CD9" w:rsidRPr="00021C1E">
        <w:rPr>
          <w:rFonts w:ascii="Arial" w:eastAsia="MS Mincho" w:hAnsi="Arial" w:cs="Arial"/>
          <w:sz w:val="22"/>
          <w:szCs w:val="22"/>
        </w:rPr>
        <w:t xml:space="preserve">54., 55., </w:t>
      </w:r>
      <w:proofErr w:type="spellStart"/>
      <w:r w:rsidR="002D6CD9" w:rsidRPr="00021C1E">
        <w:rPr>
          <w:rFonts w:ascii="Arial" w:eastAsia="MS Mincho" w:hAnsi="Arial" w:cs="Arial"/>
          <w:sz w:val="22"/>
          <w:szCs w:val="22"/>
        </w:rPr>
        <w:t>55.a</w:t>
      </w:r>
      <w:proofErr w:type="spellEnd"/>
      <w:r w:rsidRPr="00021C1E">
        <w:rPr>
          <w:rFonts w:ascii="Arial" w:eastAsia="MS Mincho" w:hAnsi="Arial" w:cs="Arial"/>
          <w:sz w:val="22"/>
          <w:szCs w:val="22"/>
        </w:rPr>
        <w:t>,</w:t>
      </w:r>
      <w:r w:rsidR="002D6CD9" w:rsidRPr="00021C1E">
        <w:rPr>
          <w:rFonts w:ascii="Arial" w:eastAsia="MS Mincho" w:hAnsi="Arial" w:cs="Arial"/>
          <w:sz w:val="22"/>
          <w:szCs w:val="22"/>
        </w:rPr>
        <w:t xml:space="preserve"> </w:t>
      </w:r>
      <w:proofErr w:type="spellStart"/>
      <w:r w:rsidR="002D6CD9" w:rsidRPr="00021C1E">
        <w:rPr>
          <w:rFonts w:ascii="Arial" w:eastAsia="MS Mincho" w:hAnsi="Arial" w:cs="Arial"/>
          <w:sz w:val="22"/>
          <w:szCs w:val="22"/>
        </w:rPr>
        <w:t>55.b</w:t>
      </w:r>
      <w:proofErr w:type="spellEnd"/>
      <w:r w:rsidRPr="00021C1E">
        <w:rPr>
          <w:rFonts w:ascii="Arial" w:eastAsia="MS Mincho" w:hAnsi="Arial" w:cs="Arial"/>
          <w:sz w:val="22"/>
          <w:szCs w:val="22"/>
        </w:rPr>
        <w:t>, 56 in 57.</w:t>
      </w:r>
      <w:r w:rsidR="002D6CD9" w:rsidRPr="00021C1E">
        <w:rPr>
          <w:rFonts w:ascii="Arial" w:eastAsia="MS Mincho" w:hAnsi="Arial" w:cs="Arial"/>
          <w:sz w:val="22"/>
          <w:szCs w:val="22"/>
        </w:rPr>
        <w:t xml:space="preserve"> </w:t>
      </w:r>
      <w:r w:rsidRPr="00021C1E">
        <w:rPr>
          <w:rFonts w:ascii="Arial" w:eastAsia="MS Mincho" w:hAnsi="Arial" w:cs="Arial"/>
          <w:sz w:val="22"/>
          <w:szCs w:val="22"/>
        </w:rPr>
        <w:t>č</w:t>
      </w:r>
      <w:r w:rsidR="002D6CD9" w:rsidRPr="00021C1E">
        <w:rPr>
          <w:rFonts w:ascii="Arial" w:eastAsia="MS Mincho" w:hAnsi="Arial" w:cs="Arial"/>
          <w:sz w:val="22"/>
          <w:szCs w:val="22"/>
        </w:rPr>
        <w:t>len odloka, ker je sankcioniranje za posamezna nedopustna ravnanja ali opustitev določenih dejanj</w:t>
      </w:r>
      <w:r w:rsidRPr="00021C1E">
        <w:rPr>
          <w:rFonts w:ascii="Arial" w:eastAsia="MS Mincho" w:hAnsi="Arial" w:cs="Arial"/>
          <w:sz w:val="22"/>
          <w:szCs w:val="22"/>
        </w:rPr>
        <w:t xml:space="preserve">, po vzoru zakona, </w:t>
      </w:r>
      <w:r w:rsidR="002D6CD9" w:rsidRPr="00021C1E">
        <w:rPr>
          <w:rFonts w:ascii="Arial" w:eastAsia="MS Mincho" w:hAnsi="Arial" w:cs="Arial"/>
          <w:sz w:val="22"/>
          <w:szCs w:val="22"/>
        </w:rPr>
        <w:t xml:space="preserve"> preneseno v posamezne člene odloka (v </w:t>
      </w:r>
      <w:r w:rsidRPr="00021C1E">
        <w:rPr>
          <w:rFonts w:ascii="Arial" w:eastAsia="MS Mincho" w:hAnsi="Arial" w:cs="Arial"/>
          <w:sz w:val="22"/>
          <w:szCs w:val="22"/>
        </w:rPr>
        <w:t xml:space="preserve">23., 24., 28., </w:t>
      </w:r>
      <w:r w:rsidR="002D6CD9" w:rsidRPr="00021C1E">
        <w:rPr>
          <w:rFonts w:ascii="Arial" w:eastAsia="MS Mincho" w:hAnsi="Arial" w:cs="Arial"/>
          <w:sz w:val="22"/>
          <w:szCs w:val="22"/>
        </w:rPr>
        <w:t>29., 30., 31., 32., 35., 36., 39., 40., 41., 42., 43., 45.</w:t>
      </w:r>
      <w:r w:rsidRPr="00021C1E">
        <w:rPr>
          <w:rFonts w:ascii="Arial" w:eastAsia="MS Mincho" w:hAnsi="Arial" w:cs="Arial"/>
          <w:sz w:val="22"/>
          <w:szCs w:val="22"/>
        </w:rPr>
        <w:t xml:space="preserve">, 46. </w:t>
      </w:r>
      <w:r w:rsidR="002D6CD9" w:rsidRPr="00021C1E">
        <w:rPr>
          <w:rFonts w:ascii="Arial" w:eastAsia="MS Mincho" w:hAnsi="Arial" w:cs="Arial"/>
          <w:sz w:val="22"/>
          <w:szCs w:val="22"/>
        </w:rPr>
        <w:t xml:space="preserve"> in 48. člen).</w:t>
      </w:r>
    </w:p>
    <w:p w:rsidR="002D6CD9" w:rsidRDefault="005504B8" w:rsidP="0087557F">
      <w:pPr>
        <w:pStyle w:val="Golobesedilo"/>
        <w:tabs>
          <w:tab w:val="left" w:pos="9072"/>
        </w:tabs>
        <w:contextualSpacing/>
        <w:jc w:val="both"/>
        <w:rPr>
          <w:rFonts w:ascii="Arial" w:eastAsia="MS Mincho" w:hAnsi="Arial" w:cs="Arial"/>
          <w:sz w:val="22"/>
          <w:szCs w:val="22"/>
        </w:rPr>
      </w:pPr>
      <w:r>
        <w:rPr>
          <w:rFonts w:ascii="Arial" w:eastAsia="MS Mincho" w:hAnsi="Arial" w:cs="Arial"/>
          <w:sz w:val="22"/>
          <w:szCs w:val="22"/>
        </w:rPr>
        <w:t>Spremembe in dopolnitve se nanašajo še na</w:t>
      </w:r>
      <w:bookmarkStart w:id="0" w:name="_GoBack"/>
      <w:bookmarkEnd w:id="0"/>
      <w:r w:rsidR="002D6CD9">
        <w:rPr>
          <w:rFonts w:ascii="Arial" w:eastAsia="MS Mincho" w:hAnsi="Arial" w:cs="Arial"/>
          <w:sz w:val="22"/>
          <w:szCs w:val="22"/>
        </w:rPr>
        <w:t xml:space="preserve"> uskladitev zagroženih glob, ki so tako poenotene z istovetnimi prepovedanimi dejanji po zakonu in sicer iz dosedanjih višin:</w:t>
      </w:r>
    </w:p>
    <w:p w:rsidR="002D6CD9" w:rsidRDefault="002D6CD9" w:rsidP="0087557F">
      <w:pPr>
        <w:pStyle w:val="Golobesedilo"/>
        <w:numPr>
          <w:ilvl w:val="0"/>
          <w:numId w:val="2"/>
        </w:numPr>
        <w:tabs>
          <w:tab w:val="left" w:pos="9072"/>
        </w:tabs>
        <w:ind w:left="426" w:hanging="426"/>
        <w:contextualSpacing/>
        <w:jc w:val="both"/>
        <w:rPr>
          <w:rFonts w:ascii="Arial" w:eastAsia="MS Mincho" w:hAnsi="Arial" w:cs="Arial"/>
          <w:sz w:val="22"/>
          <w:szCs w:val="22"/>
        </w:rPr>
      </w:pPr>
      <w:r>
        <w:rPr>
          <w:rFonts w:ascii="Arial" w:eastAsia="MS Mincho" w:hAnsi="Arial" w:cs="Arial"/>
          <w:sz w:val="22"/>
          <w:szCs w:val="22"/>
        </w:rPr>
        <w:t xml:space="preserve">1.500 </w:t>
      </w:r>
      <w:proofErr w:type="spellStart"/>
      <w:r>
        <w:rPr>
          <w:rFonts w:ascii="Arial" w:eastAsia="MS Mincho" w:hAnsi="Arial" w:cs="Arial"/>
          <w:sz w:val="22"/>
          <w:szCs w:val="22"/>
        </w:rPr>
        <w:t>eur</w:t>
      </w:r>
      <w:proofErr w:type="spellEnd"/>
      <w:r>
        <w:rPr>
          <w:rFonts w:ascii="Arial" w:eastAsia="MS Mincho" w:hAnsi="Arial" w:cs="Arial"/>
          <w:sz w:val="22"/>
          <w:szCs w:val="22"/>
        </w:rPr>
        <w:t xml:space="preserve"> (za </w:t>
      </w:r>
      <w:r>
        <w:rPr>
          <w:rFonts w:ascii="Arial" w:hAnsi="Arial" w:cs="Arial"/>
          <w:sz w:val="22"/>
          <w:szCs w:val="22"/>
        </w:rPr>
        <w:t xml:space="preserve">pravne osebe, samostojne podjetnike posameznike in posameznike, ki samostojno opravljajo dejavnost) na 2.000 </w:t>
      </w:r>
      <w:proofErr w:type="spellStart"/>
      <w:r>
        <w:rPr>
          <w:rFonts w:ascii="Arial" w:hAnsi="Arial" w:cs="Arial"/>
          <w:sz w:val="22"/>
          <w:szCs w:val="22"/>
        </w:rPr>
        <w:t>eur</w:t>
      </w:r>
      <w:proofErr w:type="spellEnd"/>
      <w:r>
        <w:rPr>
          <w:rFonts w:ascii="Arial" w:hAnsi="Arial" w:cs="Arial"/>
          <w:sz w:val="22"/>
          <w:szCs w:val="22"/>
        </w:rPr>
        <w:t>,</w:t>
      </w:r>
    </w:p>
    <w:p w:rsidR="002D6CD9" w:rsidRDefault="002D6CD9" w:rsidP="0087557F">
      <w:pPr>
        <w:pStyle w:val="Golobesedilo"/>
        <w:numPr>
          <w:ilvl w:val="0"/>
          <w:numId w:val="2"/>
        </w:numPr>
        <w:tabs>
          <w:tab w:val="left" w:pos="9072"/>
        </w:tabs>
        <w:ind w:left="426" w:hanging="426"/>
        <w:contextualSpacing/>
        <w:jc w:val="both"/>
        <w:rPr>
          <w:rFonts w:ascii="Arial" w:eastAsia="MS Mincho" w:hAnsi="Arial" w:cs="Arial"/>
          <w:sz w:val="22"/>
          <w:szCs w:val="22"/>
        </w:rPr>
      </w:pPr>
      <w:r>
        <w:rPr>
          <w:rFonts w:ascii="Arial" w:hAnsi="Arial" w:cs="Arial"/>
          <w:sz w:val="22"/>
          <w:szCs w:val="22"/>
        </w:rPr>
        <w:t xml:space="preserve">500 </w:t>
      </w:r>
      <w:proofErr w:type="spellStart"/>
      <w:r>
        <w:rPr>
          <w:rFonts w:ascii="Arial" w:hAnsi="Arial" w:cs="Arial"/>
          <w:sz w:val="22"/>
          <w:szCs w:val="22"/>
        </w:rPr>
        <w:t>eur</w:t>
      </w:r>
      <w:proofErr w:type="spellEnd"/>
      <w:r>
        <w:rPr>
          <w:rFonts w:ascii="Arial" w:hAnsi="Arial" w:cs="Arial"/>
          <w:sz w:val="22"/>
          <w:szCs w:val="22"/>
        </w:rPr>
        <w:t xml:space="preserve"> (za odgovorne osebe subjektov iz prejšnje alineje) na 200 </w:t>
      </w:r>
      <w:proofErr w:type="spellStart"/>
      <w:r>
        <w:rPr>
          <w:rFonts w:ascii="Arial" w:hAnsi="Arial" w:cs="Arial"/>
          <w:sz w:val="22"/>
          <w:szCs w:val="22"/>
        </w:rPr>
        <w:t>eur</w:t>
      </w:r>
      <w:proofErr w:type="spellEnd"/>
      <w:r>
        <w:rPr>
          <w:rFonts w:ascii="Arial" w:hAnsi="Arial" w:cs="Arial"/>
          <w:sz w:val="22"/>
          <w:szCs w:val="22"/>
        </w:rPr>
        <w:t xml:space="preserve"> ter</w:t>
      </w:r>
    </w:p>
    <w:p w:rsidR="002D6CD9" w:rsidRPr="003D4254" w:rsidRDefault="002D6CD9" w:rsidP="0087557F">
      <w:pPr>
        <w:pStyle w:val="Golobesedilo"/>
        <w:numPr>
          <w:ilvl w:val="0"/>
          <w:numId w:val="2"/>
        </w:numPr>
        <w:tabs>
          <w:tab w:val="left" w:pos="9072"/>
        </w:tabs>
        <w:ind w:left="426" w:hanging="426"/>
        <w:contextualSpacing/>
        <w:jc w:val="both"/>
        <w:rPr>
          <w:rFonts w:ascii="Arial" w:eastAsia="MS Mincho" w:hAnsi="Arial" w:cs="Arial"/>
          <w:sz w:val="22"/>
          <w:szCs w:val="22"/>
        </w:rPr>
      </w:pPr>
      <w:r>
        <w:rPr>
          <w:rFonts w:ascii="Arial" w:hAnsi="Arial" w:cs="Arial"/>
          <w:sz w:val="22"/>
          <w:szCs w:val="22"/>
        </w:rPr>
        <w:t xml:space="preserve">250 </w:t>
      </w:r>
      <w:proofErr w:type="spellStart"/>
      <w:r>
        <w:rPr>
          <w:rFonts w:ascii="Arial" w:hAnsi="Arial" w:cs="Arial"/>
          <w:sz w:val="22"/>
          <w:szCs w:val="22"/>
        </w:rPr>
        <w:t>eur</w:t>
      </w:r>
      <w:proofErr w:type="spellEnd"/>
      <w:r>
        <w:rPr>
          <w:rFonts w:ascii="Arial" w:hAnsi="Arial" w:cs="Arial"/>
          <w:sz w:val="22"/>
          <w:szCs w:val="22"/>
        </w:rPr>
        <w:t xml:space="preserve"> (za posameznika) na 200 </w:t>
      </w:r>
      <w:proofErr w:type="spellStart"/>
      <w:r>
        <w:rPr>
          <w:rFonts w:ascii="Arial" w:hAnsi="Arial" w:cs="Arial"/>
          <w:sz w:val="22"/>
          <w:szCs w:val="22"/>
        </w:rPr>
        <w:t>eur</w:t>
      </w:r>
      <w:proofErr w:type="spellEnd"/>
      <w:r>
        <w:rPr>
          <w:rFonts w:ascii="Arial" w:hAnsi="Arial" w:cs="Arial"/>
          <w:sz w:val="22"/>
          <w:szCs w:val="22"/>
        </w:rPr>
        <w:t>.</w:t>
      </w:r>
    </w:p>
    <w:p w:rsidR="003D4254" w:rsidRDefault="003D4254" w:rsidP="0087557F">
      <w:pPr>
        <w:pStyle w:val="Golobesedilo"/>
        <w:tabs>
          <w:tab w:val="left" w:pos="9072"/>
        </w:tabs>
        <w:ind w:left="426"/>
        <w:contextualSpacing/>
        <w:jc w:val="both"/>
        <w:rPr>
          <w:rFonts w:ascii="Arial" w:eastAsia="MS Mincho" w:hAnsi="Arial" w:cs="Arial"/>
          <w:sz w:val="22"/>
          <w:szCs w:val="22"/>
        </w:rPr>
      </w:pPr>
    </w:p>
    <w:p w:rsidR="002D6CD9" w:rsidRDefault="003D4254" w:rsidP="0087557F">
      <w:pPr>
        <w:pStyle w:val="Golobesedilo"/>
        <w:tabs>
          <w:tab w:val="left" w:pos="9072"/>
        </w:tabs>
        <w:contextualSpacing/>
        <w:jc w:val="both"/>
        <w:rPr>
          <w:rFonts w:ascii="Arial" w:hAnsi="Arial" w:cs="Arial"/>
          <w:sz w:val="22"/>
          <w:szCs w:val="22"/>
        </w:rPr>
      </w:pPr>
      <w:r>
        <w:rPr>
          <w:rFonts w:ascii="Arial" w:eastAsia="MS Mincho" w:hAnsi="Arial" w:cs="Arial"/>
          <w:sz w:val="22"/>
          <w:szCs w:val="22"/>
        </w:rPr>
        <w:t>Za lažje razumevanje predlaganih sprememb in dopolnitev odloka, je k obrazložitvi (kot njen sestavni del) priložen »čistopis« odloka o občinskih cestah, kot delovno gradivo, ki zajema (</w:t>
      </w:r>
      <w:r w:rsidRPr="003D4254">
        <w:rPr>
          <w:rFonts w:ascii="Arial" w:hAnsi="Arial" w:cs="Arial"/>
          <w:sz w:val="22"/>
          <w:szCs w:val="22"/>
        </w:rPr>
        <w:t>združuje</w:t>
      </w:r>
      <w:r>
        <w:rPr>
          <w:rFonts w:ascii="Arial" w:hAnsi="Arial" w:cs="Arial"/>
          <w:sz w:val="22"/>
          <w:szCs w:val="22"/>
        </w:rPr>
        <w:t>)</w:t>
      </w:r>
      <w:r w:rsidRPr="003D4254">
        <w:rPr>
          <w:rFonts w:ascii="Arial" w:hAnsi="Arial" w:cs="Arial"/>
          <w:sz w:val="22"/>
          <w:szCs w:val="22"/>
        </w:rPr>
        <w:t xml:space="preserve"> neuradno prečiščeno besedilo veljavnega odloka (Ur. list RS, štev. 16/00 in št. 35/09) </w:t>
      </w:r>
      <w:r w:rsidR="0087557F">
        <w:rPr>
          <w:rFonts w:ascii="Arial" w:hAnsi="Arial" w:cs="Arial"/>
          <w:sz w:val="22"/>
          <w:szCs w:val="22"/>
        </w:rPr>
        <w:t>ter</w:t>
      </w:r>
      <w:r w:rsidRPr="003D4254">
        <w:rPr>
          <w:rFonts w:ascii="Arial" w:hAnsi="Arial" w:cs="Arial"/>
          <w:sz w:val="22"/>
          <w:szCs w:val="22"/>
        </w:rPr>
        <w:t xml:space="preserve"> sprememb</w:t>
      </w:r>
      <w:r>
        <w:rPr>
          <w:rFonts w:ascii="Arial" w:hAnsi="Arial" w:cs="Arial"/>
          <w:sz w:val="22"/>
          <w:szCs w:val="22"/>
        </w:rPr>
        <w:t>e</w:t>
      </w:r>
      <w:r w:rsidRPr="003D4254">
        <w:rPr>
          <w:rFonts w:ascii="Arial" w:hAnsi="Arial" w:cs="Arial"/>
          <w:sz w:val="22"/>
          <w:szCs w:val="22"/>
        </w:rPr>
        <w:t xml:space="preserve"> in dopolnit</w:t>
      </w:r>
      <w:r>
        <w:rPr>
          <w:rFonts w:ascii="Arial" w:hAnsi="Arial" w:cs="Arial"/>
          <w:sz w:val="22"/>
          <w:szCs w:val="22"/>
        </w:rPr>
        <w:t>v</w:t>
      </w:r>
      <w:r w:rsidRPr="003D4254">
        <w:rPr>
          <w:rFonts w:ascii="Arial" w:hAnsi="Arial" w:cs="Arial"/>
          <w:sz w:val="22"/>
          <w:szCs w:val="22"/>
        </w:rPr>
        <w:t>e</w:t>
      </w:r>
      <w:r w:rsidR="0087557F">
        <w:rPr>
          <w:rFonts w:ascii="Arial" w:hAnsi="Arial" w:cs="Arial"/>
          <w:sz w:val="22"/>
          <w:szCs w:val="22"/>
        </w:rPr>
        <w:t xml:space="preserve"> odloka, ki se predlagajo za sprejem  v I. obravnavi.</w:t>
      </w:r>
    </w:p>
    <w:p w:rsidR="003D4254" w:rsidRDefault="003D4254" w:rsidP="0087557F">
      <w:pPr>
        <w:pStyle w:val="Golobesedilo"/>
        <w:tabs>
          <w:tab w:val="left" w:pos="9072"/>
        </w:tabs>
        <w:contextualSpacing/>
        <w:jc w:val="both"/>
        <w:rPr>
          <w:rFonts w:ascii="Arial" w:hAnsi="Arial" w:cs="Arial"/>
          <w:sz w:val="22"/>
          <w:szCs w:val="22"/>
        </w:rPr>
      </w:pPr>
    </w:p>
    <w:p w:rsidR="003D4254" w:rsidRDefault="003D4254" w:rsidP="0087557F">
      <w:pPr>
        <w:pStyle w:val="Golobesedilo"/>
        <w:tabs>
          <w:tab w:val="left" w:pos="9072"/>
        </w:tabs>
        <w:contextualSpacing/>
        <w:jc w:val="both"/>
        <w:rPr>
          <w:rFonts w:ascii="Arial" w:eastAsia="MS Mincho" w:hAnsi="Arial" w:cs="Arial"/>
          <w:sz w:val="22"/>
          <w:szCs w:val="22"/>
        </w:rPr>
      </w:pPr>
    </w:p>
    <w:p w:rsidR="002D6CD9" w:rsidRDefault="002D6CD9" w:rsidP="0087557F">
      <w:pPr>
        <w:pStyle w:val="Telobesedila"/>
        <w:tabs>
          <w:tab w:val="clear" w:pos="567"/>
          <w:tab w:val="left" w:pos="0"/>
        </w:tabs>
        <w:contextualSpacing/>
        <w:rPr>
          <w:rFonts w:ascii="Arial" w:hAnsi="Arial" w:cs="Arial"/>
          <w:b/>
          <w:bCs/>
          <w:sz w:val="22"/>
          <w:szCs w:val="22"/>
        </w:rPr>
      </w:pPr>
      <w:r>
        <w:rPr>
          <w:rFonts w:ascii="Arial" w:hAnsi="Arial" w:cs="Arial"/>
          <w:b/>
          <w:bCs/>
          <w:sz w:val="22"/>
          <w:szCs w:val="22"/>
        </w:rPr>
        <w:t>IV. FINANČNE POSLEDICE, KI JIH BO ODLOK POVZROČIL ZA</w:t>
      </w:r>
    </w:p>
    <w:p w:rsidR="002D6CD9" w:rsidRDefault="002D6CD9" w:rsidP="0087557F">
      <w:pPr>
        <w:pStyle w:val="Telobesedila"/>
        <w:tabs>
          <w:tab w:val="clear" w:pos="567"/>
          <w:tab w:val="left" w:pos="0"/>
        </w:tabs>
        <w:contextualSpacing/>
        <w:rPr>
          <w:rFonts w:ascii="Arial" w:hAnsi="Arial" w:cs="Arial"/>
          <w:b/>
          <w:bCs/>
          <w:sz w:val="22"/>
          <w:szCs w:val="22"/>
        </w:rPr>
      </w:pPr>
      <w:r>
        <w:rPr>
          <w:rFonts w:ascii="Arial" w:hAnsi="Arial" w:cs="Arial"/>
          <w:b/>
          <w:bCs/>
          <w:sz w:val="22"/>
          <w:szCs w:val="22"/>
        </w:rPr>
        <w:t xml:space="preserve">      UPRAVLJAVCA CEST IN OBČANE</w:t>
      </w:r>
    </w:p>
    <w:p w:rsidR="002D6CD9" w:rsidRDefault="002D6CD9" w:rsidP="0087557F">
      <w:pPr>
        <w:pStyle w:val="Telobesedila"/>
        <w:tabs>
          <w:tab w:val="clear" w:pos="567"/>
          <w:tab w:val="left" w:pos="0"/>
        </w:tabs>
        <w:contextualSpacing/>
        <w:rPr>
          <w:rFonts w:ascii="Arial" w:hAnsi="Arial" w:cs="Arial"/>
          <w:b/>
          <w:bCs/>
          <w:sz w:val="22"/>
          <w:szCs w:val="22"/>
        </w:rPr>
      </w:pPr>
    </w:p>
    <w:p w:rsidR="002D6CD9" w:rsidRDefault="002D6CD9" w:rsidP="0087557F">
      <w:pPr>
        <w:pStyle w:val="Telobesedila"/>
        <w:tabs>
          <w:tab w:val="clear" w:pos="567"/>
          <w:tab w:val="left" w:pos="0"/>
        </w:tabs>
        <w:contextualSpacing/>
        <w:rPr>
          <w:rFonts w:ascii="Arial" w:hAnsi="Arial" w:cs="Arial"/>
          <w:sz w:val="22"/>
          <w:szCs w:val="22"/>
        </w:rPr>
      </w:pPr>
      <w:r>
        <w:rPr>
          <w:rFonts w:ascii="Arial" w:hAnsi="Arial" w:cs="Arial"/>
          <w:sz w:val="22"/>
          <w:szCs w:val="22"/>
        </w:rPr>
        <w:t>Ob doslednem spoštovanju določb odloka le-ta za občane ne bo imel nobenih posledic. V nasprotnem primeru pa so za nespoštovanje določb odloka predvidene, oziroma predlagane denarne kazni kot so v prejšnji točki obrazložitve že navedene in obrazložene.</w:t>
      </w:r>
    </w:p>
    <w:p w:rsidR="002D6CD9" w:rsidRDefault="002D6CD9" w:rsidP="0087557F">
      <w:pPr>
        <w:spacing w:after="0" w:line="240" w:lineRule="auto"/>
        <w:contextualSpacing/>
        <w:jc w:val="both"/>
        <w:rPr>
          <w:rFonts w:ascii="Arial" w:hAnsi="Arial" w:cs="Arial"/>
        </w:rPr>
      </w:pPr>
      <w:r>
        <w:rPr>
          <w:rFonts w:ascii="Arial" w:hAnsi="Arial" w:cs="Arial"/>
        </w:rPr>
        <w:t xml:space="preserve">Zaradi predlaganih sprememb in dopolnitev odloka, v proračunu Mestne občine M. Sobota ne bo potrebno zagotavljati nobenih dodatnih oziroma  namenskih sredstev, za te namene. Tako tudi ne bo posledic za upravljavca ceste. </w:t>
      </w:r>
    </w:p>
    <w:p w:rsidR="002D6CD9" w:rsidRDefault="002D6CD9" w:rsidP="0087557F">
      <w:pPr>
        <w:spacing w:after="0" w:line="240" w:lineRule="auto"/>
        <w:contextualSpacing/>
        <w:jc w:val="both"/>
        <w:rPr>
          <w:rFonts w:ascii="Arial" w:hAnsi="Arial" w:cs="Arial"/>
        </w:rPr>
      </w:pPr>
    </w:p>
    <w:p w:rsidR="002D6CD9" w:rsidRDefault="002D6CD9" w:rsidP="0087557F">
      <w:pPr>
        <w:spacing w:after="0" w:line="240" w:lineRule="auto"/>
        <w:contextualSpacing/>
        <w:jc w:val="both"/>
        <w:rPr>
          <w:rFonts w:ascii="Arial" w:hAnsi="Arial" w:cs="Arial"/>
        </w:rPr>
      </w:pPr>
    </w:p>
    <w:p w:rsidR="0087557F" w:rsidRDefault="0087557F" w:rsidP="0087557F">
      <w:pPr>
        <w:spacing w:after="0" w:line="240" w:lineRule="auto"/>
        <w:contextualSpacing/>
        <w:jc w:val="both"/>
        <w:rPr>
          <w:rFonts w:ascii="Arial" w:hAnsi="Arial" w:cs="Arial"/>
        </w:rPr>
      </w:pPr>
    </w:p>
    <w:p w:rsidR="002D6CD9" w:rsidRDefault="002D6CD9" w:rsidP="0087557F">
      <w:pPr>
        <w:spacing w:after="0" w:line="240" w:lineRule="auto"/>
        <w:contextualSpacing/>
        <w:jc w:val="both"/>
        <w:rPr>
          <w:rFonts w:ascii="Arial" w:hAnsi="Arial" w:cs="Arial"/>
        </w:rPr>
      </w:pPr>
      <w:r>
        <w:rPr>
          <w:rFonts w:ascii="Arial" w:hAnsi="Arial" w:cs="Arial"/>
        </w:rPr>
        <w:t>Pripravil:  Oddelek za  infrastrukturo, okolje in prostor ter</w:t>
      </w:r>
    </w:p>
    <w:p w:rsidR="002D6CD9" w:rsidRDefault="002D6CD9" w:rsidP="0087557F">
      <w:pPr>
        <w:spacing w:after="0" w:line="240" w:lineRule="auto"/>
        <w:contextualSpacing/>
        <w:jc w:val="both"/>
        <w:rPr>
          <w:rFonts w:ascii="Arial" w:hAnsi="Arial" w:cs="Arial"/>
        </w:rPr>
      </w:pPr>
      <w:r>
        <w:rPr>
          <w:rFonts w:ascii="Arial" w:hAnsi="Arial" w:cs="Arial"/>
        </w:rPr>
        <w:t xml:space="preserve">                 gospodarske javne službe</w:t>
      </w:r>
    </w:p>
    <w:p w:rsidR="002D6CD9" w:rsidRDefault="002D6CD9" w:rsidP="0087557F">
      <w:pPr>
        <w:spacing w:after="0" w:line="240" w:lineRule="auto"/>
        <w:contextualSpacing/>
        <w:jc w:val="both"/>
        <w:rPr>
          <w:rFonts w:ascii="Arial" w:hAnsi="Arial" w:cs="Arial"/>
        </w:rPr>
      </w:pPr>
    </w:p>
    <w:p w:rsidR="002D6CD9" w:rsidRDefault="002D6CD9" w:rsidP="0087557F">
      <w:pPr>
        <w:spacing w:after="0" w:line="240" w:lineRule="auto"/>
        <w:contextualSpacing/>
        <w:jc w:val="both"/>
        <w:rPr>
          <w:rFonts w:ascii="Arial" w:hAnsi="Arial" w:cs="Arial"/>
        </w:rPr>
      </w:pPr>
    </w:p>
    <w:p w:rsidR="005D27D9" w:rsidRDefault="002D6CD9" w:rsidP="0087557F">
      <w:pPr>
        <w:spacing w:after="0" w:line="240" w:lineRule="auto"/>
        <w:contextualSpacing/>
        <w:jc w:val="both"/>
        <w:rPr>
          <w:rFonts w:ascii="Arial" w:hAnsi="Arial" w:cs="Arial"/>
        </w:rPr>
      </w:pPr>
      <w:r>
        <w:rPr>
          <w:rFonts w:ascii="Arial" w:hAnsi="Arial" w:cs="Arial"/>
        </w:rPr>
        <w:t xml:space="preserve">Murska Sobota, </w:t>
      </w:r>
      <w:r w:rsidR="003D4254">
        <w:rPr>
          <w:rFonts w:ascii="Arial" w:hAnsi="Arial" w:cs="Arial"/>
        </w:rPr>
        <w:t>oktober</w:t>
      </w:r>
      <w:r>
        <w:rPr>
          <w:rFonts w:ascii="Arial" w:hAnsi="Arial" w:cs="Arial"/>
        </w:rPr>
        <w:t xml:space="preserve"> 2012</w:t>
      </w:r>
    </w:p>
    <w:p w:rsidR="0087557F" w:rsidRDefault="0087557F" w:rsidP="0087557F">
      <w:pPr>
        <w:spacing w:after="0" w:line="240" w:lineRule="auto"/>
        <w:contextualSpacing/>
        <w:jc w:val="both"/>
        <w:rPr>
          <w:rFonts w:ascii="Arial" w:hAnsi="Arial" w:cs="Arial"/>
        </w:rPr>
      </w:pPr>
    </w:p>
    <w:p w:rsidR="0087557F" w:rsidRDefault="0087557F" w:rsidP="0087557F">
      <w:pPr>
        <w:spacing w:after="0" w:line="240" w:lineRule="auto"/>
        <w:contextualSpacing/>
        <w:jc w:val="both"/>
        <w:rPr>
          <w:rFonts w:ascii="Arial" w:hAnsi="Arial" w:cs="Arial"/>
        </w:rPr>
      </w:pPr>
    </w:p>
    <w:p w:rsidR="0087557F" w:rsidRDefault="0087557F" w:rsidP="0087557F">
      <w:pPr>
        <w:spacing w:after="0" w:line="240" w:lineRule="auto"/>
        <w:contextualSpacing/>
        <w:jc w:val="both"/>
        <w:rPr>
          <w:rFonts w:ascii="Arial" w:hAnsi="Arial" w:cs="Arial"/>
        </w:rPr>
      </w:pPr>
    </w:p>
    <w:p w:rsidR="0087557F" w:rsidRDefault="0087557F" w:rsidP="0087557F">
      <w:pPr>
        <w:spacing w:after="0" w:line="240" w:lineRule="auto"/>
        <w:contextualSpacing/>
        <w:jc w:val="both"/>
        <w:rPr>
          <w:rFonts w:ascii="Arial" w:hAnsi="Arial" w:cs="Arial"/>
        </w:rPr>
      </w:pPr>
    </w:p>
    <w:p w:rsidR="0087557F" w:rsidRDefault="0087557F" w:rsidP="0087557F">
      <w:pPr>
        <w:spacing w:after="0" w:line="240" w:lineRule="auto"/>
        <w:contextualSpacing/>
        <w:jc w:val="both"/>
        <w:rPr>
          <w:rFonts w:ascii="Arial" w:hAnsi="Arial" w:cs="Arial"/>
        </w:rPr>
      </w:pPr>
      <w:r>
        <w:rPr>
          <w:rFonts w:ascii="Arial" w:hAnsi="Arial" w:cs="Arial"/>
        </w:rPr>
        <w:t>Priloga:</w:t>
      </w:r>
    </w:p>
    <w:p w:rsidR="0087557F" w:rsidRDefault="0087557F" w:rsidP="0087557F">
      <w:pPr>
        <w:pStyle w:val="Odstavekseznama"/>
        <w:numPr>
          <w:ilvl w:val="0"/>
          <w:numId w:val="2"/>
        </w:numPr>
        <w:spacing w:after="0" w:line="240" w:lineRule="auto"/>
        <w:jc w:val="both"/>
      </w:pPr>
      <w:r>
        <w:t>Delovno gradivo - »čistopis«</w:t>
      </w:r>
      <w:r w:rsidR="0091189A">
        <w:t xml:space="preserve"> (neuradno prečiščeno besedilo)</w:t>
      </w:r>
      <w:r>
        <w:t xml:space="preserve"> odloka</w:t>
      </w:r>
    </w:p>
    <w:sectPr w:rsidR="0087557F" w:rsidSect="0087557F">
      <w:pgSz w:w="11906" w:h="16838"/>
      <w:pgMar w:top="993" w:right="1133" w:bottom="993"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EB1103"/>
    <w:multiLevelType w:val="hybridMultilevel"/>
    <w:tmpl w:val="8FC4E792"/>
    <w:lvl w:ilvl="0" w:tplc="8E2EE87C">
      <w:start w:val="1"/>
      <w:numFmt w:val="upperRoman"/>
      <w:lvlText w:val="%1."/>
      <w:lvlJc w:val="left"/>
      <w:pPr>
        <w:tabs>
          <w:tab w:val="num" w:pos="1080"/>
        </w:tabs>
        <w:ind w:left="1080" w:hanging="720"/>
      </w:pPr>
    </w:lvl>
    <w:lvl w:ilvl="1" w:tplc="04240019">
      <w:start w:val="1"/>
      <w:numFmt w:val="lowerLetter"/>
      <w:lvlText w:val="%2."/>
      <w:lvlJc w:val="left"/>
      <w:pPr>
        <w:tabs>
          <w:tab w:val="num" w:pos="1440"/>
        </w:tabs>
        <w:ind w:left="1440" w:hanging="360"/>
      </w:pPr>
    </w:lvl>
    <w:lvl w:ilvl="2" w:tplc="0424001B">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04240019">
      <w:start w:val="1"/>
      <w:numFmt w:val="lowerLetter"/>
      <w:lvlText w:val="%5."/>
      <w:lvlJc w:val="left"/>
      <w:pPr>
        <w:tabs>
          <w:tab w:val="num" w:pos="3600"/>
        </w:tabs>
        <w:ind w:left="3600" w:hanging="360"/>
      </w:pPr>
    </w:lvl>
    <w:lvl w:ilvl="5" w:tplc="0424001B">
      <w:start w:val="1"/>
      <w:numFmt w:val="lowerRoman"/>
      <w:lvlText w:val="%6."/>
      <w:lvlJc w:val="right"/>
      <w:pPr>
        <w:tabs>
          <w:tab w:val="num" w:pos="4320"/>
        </w:tabs>
        <w:ind w:left="4320" w:hanging="180"/>
      </w:pPr>
    </w:lvl>
    <w:lvl w:ilvl="6" w:tplc="0424000F">
      <w:start w:val="1"/>
      <w:numFmt w:val="decimal"/>
      <w:lvlText w:val="%7."/>
      <w:lvlJc w:val="left"/>
      <w:pPr>
        <w:tabs>
          <w:tab w:val="num" w:pos="5040"/>
        </w:tabs>
        <w:ind w:left="5040" w:hanging="360"/>
      </w:pPr>
    </w:lvl>
    <w:lvl w:ilvl="7" w:tplc="04240019">
      <w:start w:val="1"/>
      <w:numFmt w:val="lowerLetter"/>
      <w:lvlText w:val="%8."/>
      <w:lvlJc w:val="left"/>
      <w:pPr>
        <w:tabs>
          <w:tab w:val="num" w:pos="5760"/>
        </w:tabs>
        <w:ind w:left="5760" w:hanging="360"/>
      </w:pPr>
    </w:lvl>
    <w:lvl w:ilvl="8" w:tplc="0424001B">
      <w:start w:val="1"/>
      <w:numFmt w:val="lowerRoman"/>
      <w:lvlText w:val="%9."/>
      <w:lvlJc w:val="right"/>
      <w:pPr>
        <w:tabs>
          <w:tab w:val="num" w:pos="6480"/>
        </w:tabs>
        <w:ind w:left="6480" w:hanging="180"/>
      </w:pPr>
    </w:lvl>
  </w:abstractNum>
  <w:abstractNum w:abstractNumId="1">
    <w:nsid w:val="3AD53222"/>
    <w:multiLevelType w:val="hybridMultilevel"/>
    <w:tmpl w:val="E81E86A6"/>
    <w:lvl w:ilvl="0" w:tplc="853023C8">
      <w:numFmt w:val="bullet"/>
      <w:lvlText w:val="-"/>
      <w:lvlJc w:val="left"/>
      <w:pPr>
        <w:ind w:left="720" w:hanging="360"/>
      </w:pPr>
      <w:rPr>
        <w:rFonts w:ascii="Arial" w:eastAsia="Times New Roman" w:hAnsi="Arial" w:cs="Aria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D6CD9"/>
    <w:rsid w:val="00021C1E"/>
    <w:rsid w:val="000B6642"/>
    <w:rsid w:val="000E0B3B"/>
    <w:rsid w:val="002521B9"/>
    <w:rsid w:val="00261847"/>
    <w:rsid w:val="002D6CD9"/>
    <w:rsid w:val="003D4254"/>
    <w:rsid w:val="005504B8"/>
    <w:rsid w:val="005D27D9"/>
    <w:rsid w:val="005D42CC"/>
    <w:rsid w:val="006E5406"/>
    <w:rsid w:val="0087557F"/>
    <w:rsid w:val="00900CAA"/>
    <w:rsid w:val="0091189A"/>
    <w:rsid w:val="00C07830"/>
    <w:rsid w:val="00EF7531"/>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2D6CD9"/>
  </w:style>
  <w:style w:type="paragraph" w:styleId="Naslov1">
    <w:name w:val="heading 1"/>
    <w:basedOn w:val="Navaden"/>
    <w:next w:val="Navaden"/>
    <w:link w:val="Naslov1Znak"/>
    <w:qFormat/>
    <w:rsid w:val="002D6CD9"/>
    <w:pPr>
      <w:keepNext/>
      <w:tabs>
        <w:tab w:val="left" w:pos="0"/>
        <w:tab w:val="right" w:leader="dot" w:pos="8505"/>
      </w:tabs>
      <w:spacing w:after="0" w:line="240" w:lineRule="auto"/>
      <w:jc w:val="both"/>
      <w:outlineLvl w:val="0"/>
    </w:pPr>
    <w:rPr>
      <w:rFonts w:ascii="Times New Roman" w:eastAsia="Times New Roman" w:hAnsi="Times New Roman" w:cs="Times New Roman"/>
      <w:b/>
      <w:bCs/>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2D6CD9"/>
    <w:rPr>
      <w:rFonts w:ascii="Times New Roman" w:eastAsia="Times New Roman" w:hAnsi="Times New Roman" w:cs="Times New Roman"/>
      <w:b/>
      <w:bCs/>
      <w:szCs w:val="20"/>
      <w:lang w:eastAsia="sl-SI"/>
    </w:rPr>
  </w:style>
  <w:style w:type="paragraph" w:styleId="Navadensplet">
    <w:name w:val="Normal (Web)"/>
    <w:basedOn w:val="Navaden"/>
    <w:uiPriority w:val="99"/>
    <w:semiHidden/>
    <w:unhideWhenUsed/>
    <w:rsid w:val="002D6CD9"/>
    <w:pPr>
      <w:spacing w:after="210" w:line="240" w:lineRule="auto"/>
    </w:pPr>
    <w:rPr>
      <w:rFonts w:ascii="Times New Roman" w:eastAsia="Times New Roman" w:hAnsi="Times New Roman" w:cs="Times New Roman"/>
      <w:color w:val="333333"/>
      <w:sz w:val="18"/>
      <w:szCs w:val="18"/>
      <w:lang w:eastAsia="sl-SI"/>
    </w:rPr>
  </w:style>
  <w:style w:type="paragraph" w:styleId="Telobesedila">
    <w:name w:val="Body Text"/>
    <w:basedOn w:val="Navaden"/>
    <w:link w:val="TelobesedilaZnak"/>
    <w:uiPriority w:val="99"/>
    <w:semiHidden/>
    <w:unhideWhenUsed/>
    <w:rsid w:val="002D6CD9"/>
    <w:pPr>
      <w:tabs>
        <w:tab w:val="left" w:pos="567"/>
        <w:tab w:val="right" w:leader="dot" w:pos="8505"/>
      </w:tabs>
      <w:spacing w:after="0" w:line="240" w:lineRule="auto"/>
      <w:jc w:val="both"/>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uiPriority w:val="99"/>
    <w:semiHidden/>
    <w:rsid w:val="002D6CD9"/>
    <w:rPr>
      <w:rFonts w:ascii="Times New Roman" w:eastAsia="Times New Roman" w:hAnsi="Times New Roman" w:cs="Times New Roman"/>
      <w:sz w:val="24"/>
      <w:szCs w:val="20"/>
      <w:lang w:eastAsia="sl-SI"/>
    </w:rPr>
  </w:style>
  <w:style w:type="paragraph" w:styleId="Golobesedilo">
    <w:name w:val="Plain Text"/>
    <w:basedOn w:val="Navaden"/>
    <w:link w:val="GolobesediloZnak"/>
    <w:uiPriority w:val="99"/>
    <w:semiHidden/>
    <w:unhideWhenUsed/>
    <w:rsid w:val="002D6CD9"/>
    <w:pPr>
      <w:spacing w:after="0" w:line="240" w:lineRule="auto"/>
    </w:pPr>
    <w:rPr>
      <w:rFonts w:ascii="Courier New" w:eastAsia="Times New Roman" w:hAnsi="Courier New" w:cs="Courier New"/>
      <w:sz w:val="20"/>
      <w:szCs w:val="20"/>
      <w:lang w:eastAsia="sl-SI"/>
    </w:rPr>
  </w:style>
  <w:style w:type="character" w:customStyle="1" w:styleId="GolobesediloZnak">
    <w:name w:val="Golo besedilo Znak"/>
    <w:basedOn w:val="Privzetapisavaodstavka"/>
    <w:link w:val="Golobesedilo"/>
    <w:uiPriority w:val="99"/>
    <w:semiHidden/>
    <w:rsid w:val="002D6CD9"/>
    <w:rPr>
      <w:rFonts w:ascii="Courier New" w:eastAsia="Times New Roman" w:hAnsi="Courier New" w:cs="Courier New"/>
      <w:sz w:val="20"/>
      <w:szCs w:val="20"/>
      <w:lang w:eastAsia="sl-SI"/>
    </w:rPr>
  </w:style>
  <w:style w:type="paragraph" w:styleId="Odstavekseznama">
    <w:name w:val="List Paragraph"/>
    <w:basedOn w:val="Navaden"/>
    <w:uiPriority w:val="34"/>
    <w:qFormat/>
    <w:rsid w:val="002D6CD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l-SI" w:eastAsia="sl-SI"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76005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1026</Words>
  <Characters>5852</Characters>
  <Application>Microsoft Office Word</Application>
  <DocSecurity>0</DocSecurity>
  <Lines>48</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bogo.rola</dc:creator>
  <cp:lastModifiedBy>bogo.rola</cp:lastModifiedBy>
  <cp:revision>2</cp:revision>
  <dcterms:created xsi:type="dcterms:W3CDTF">2012-10-01T09:05:00Z</dcterms:created>
  <dcterms:modified xsi:type="dcterms:W3CDTF">2012-10-01T09:05:00Z</dcterms:modified>
</cp:coreProperties>
</file>