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757" w:rsidRPr="00330C52" w:rsidRDefault="00AB7757" w:rsidP="00AB7757">
      <w:pPr>
        <w:jc w:val="center"/>
        <w:rPr>
          <w:b/>
          <w:sz w:val="28"/>
          <w:szCs w:val="28"/>
        </w:rPr>
      </w:pPr>
      <w:r w:rsidRPr="00330C52">
        <w:rPr>
          <w:b/>
          <w:sz w:val="28"/>
          <w:szCs w:val="28"/>
        </w:rPr>
        <w:t>O</w:t>
      </w:r>
      <w:r>
        <w:rPr>
          <w:b/>
          <w:sz w:val="28"/>
          <w:szCs w:val="28"/>
        </w:rPr>
        <w:t xml:space="preserve"> </w:t>
      </w:r>
      <w:r w:rsidRPr="00330C52">
        <w:rPr>
          <w:b/>
          <w:sz w:val="28"/>
          <w:szCs w:val="28"/>
        </w:rPr>
        <w:t>b</w:t>
      </w:r>
      <w:r>
        <w:rPr>
          <w:b/>
          <w:sz w:val="28"/>
          <w:szCs w:val="28"/>
        </w:rPr>
        <w:t xml:space="preserve"> </w:t>
      </w:r>
      <w:r w:rsidRPr="00330C52">
        <w:rPr>
          <w:b/>
          <w:sz w:val="28"/>
          <w:szCs w:val="28"/>
        </w:rPr>
        <w:t>r</w:t>
      </w:r>
      <w:r>
        <w:rPr>
          <w:b/>
          <w:sz w:val="28"/>
          <w:szCs w:val="28"/>
        </w:rPr>
        <w:t xml:space="preserve"> </w:t>
      </w:r>
      <w:r w:rsidRPr="00330C52">
        <w:rPr>
          <w:b/>
          <w:sz w:val="28"/>
          <w:szCs w:val="28"/>
        </w:rPr>
        <w:t>a</w:t>
      </w:r>
      <w:r>
        <w:rPr>
          <w:b/>
          <w:sz w:val="28"/>
          <w:szCs w:val="28"/>
        </w:rPr>
        <w:t xml:space="preserve"> </w:t>
      </w:r>
      <w:r w:rsidRPr="00330C52">
        <w:rPr>
          <w:b/>
          <w:sz w:val="28"/>
          <w:szCs w:val="28"/>
        </w:rPr>
        <w:t>z</w:t>
      </w:r>
      <w:r>
        <w:rPr>
          <w:b/>
          <w:sz w:val="28"/>
          <w:szCs w:val="28"/>
        </w:rPr>
        <w:t xml:space="preserve"> </w:t>
      </w:r>
      <w:r w:rsidRPr="00330C52">
        <w:rPr>
          <w:b/>
          <w:sz w:val="28"/>
          <w:szCs w:val="28"/>
        </w:rPr>
        <w:t>l</w:t>
      </w:r>
      <w:r>
        <w:rPr>
          <w:b/>
          <w:sz w:val="28"/>
          <w:szCs w:val="28"/>
        </w:rPr>
        <w:t xml:space="preserve"> </w:t>
      </w:r>
      <w:r w:rsidRPr="00330C52">
        <w:rPr>
          <w:b/>
          <w:sz w:val="28"/>
          <w:szCs w:val="28"/>
        </w:rPr>
        <w:t>o</w:t>
      </w:r>
      <w:r>
        <w:rPr>
          <w:b/>
          <w:sz w:val="28"/>
          <w:szCs w:val="28"/>
        </w:rPr>
        <w:t xml:space="preserve"> </w:t>
      </w:r>
      <w:r w:rsidRPr="00330C52">
        <w:rPr>
          <w:b/>
          <w:sz w:val="28"/>
          <w:szCs w:val="28"/>
        </w:rPr>
        <w:t>ž</w:t>
      </w:r>
      <w:r>
        <w:rPr>
          <w:b/>
          <w:sz w:val="28"/>
          <w:szCs w:val="28"/>
        </w:rPr>
        <w:t xml:space="preserve"> </w:t>
      </w:r>
      <w:r w:rsidRPr="00330C52">
        <w:rPr>
          <w:b/>
          <w:sz w:val="28"/>
          <w:szCs w:val="28"/>
        </w:rPr>
        <w:t>i</w:t>
      </w:r>
      <w:r>
        <w:rPr>
          <w:b/>
          <w:sz w:val="28"/>
          <w:szCs w:val="28"/>
        </w:rPr>
        <w:t xml:space="preserve"> </w:t>
      </w:r>
      <w:r w:rsidRPr="00330C52">
        <w:rPr>
          <w:b/>
          <w:sz w:val="28"/>
          <w:szCs w:val="28"/>
        </w:rPr>
        <w:t>t</w:t>
      </w:r>
      <w:r>
        <w:rPr>
          <w:b/>
          <w:sz w:val="28"/>
          <w:szCs w:val="28"/>
        </w:rPr>
        <w:t xml:space="preserve"> </w:t>
      </w:r>
      <w:r w:rsidRPr="00330C52">
        <w:rPr>
          <w:b/>
          <w:sz w:val="28"/>
          <w:szCs w:val="28"/>
        </w:rPr>
        <w:t>e</w:t>
      </w:r>
      <w:r>
        <w:rPr>
          <w:b/>
          <w:sz w:val="28"/>
          <w:szCs w:val="28"/>
        </w:rPr>
        <w:t xml:space="preserve"> </w:t>
      </w:r>
      <w:r w:rsidRPr="00330C52">
        <w:rPr>
          <w:b/>
          <w:sz w:val="28"/>
          <w:szCs w:val="28"/>
        </w:rPr>
        <w:t>v</w:t>
      </w:r>
    </w:p>
    <w:p w:rsidR="00AB7757" w:rsidRDefault="00AB7757" w:rsidP="00AB7757">
      <w:pPr>
        <w:rPr>
          <w:sz w:val="24"/>
        </w:rPr>
      </w:pPr>
    </w:p>
    <w:p w:rsidR="00AB7757" w:rsidRDefault="00AB7757" w:rsidP="00AB7757">
      <w:pPr>
        <w:jc w:val="both"/>
        <w:rPr>
          <w:sz w:val="24"/>
        </w:rPr>
      </w:pPr>
    </w:p>
    <w:p w:rsidR="00AB7757" w:rsidRDefault="00AB7757" w:rsidP="00AB7757">
      <w:pPr>
        <w:jc w:val="both"/>
        <w:rPr>
          <w:sz w:val="24"/>
        </w:rPr>
      </w:pPr>
      <w:r>
        <w:rPr>
          <w:sz w:val="24"/>
        </w:rPr>
        <w:t xml:space="preserve">Na podlagi 5. člena in tretjega odstavka 6. člena Uredbe o metodologiji za oblikovanje cen storitev obveznih občinskih gospodarskih javnih služb varstva okolja (Uradni list RS, št. 87/2012 in 109/2012 - v nadaljevanju:Uredba) je izvajalec javne službe izdelal elaborat za javno službo odvajanje komunalne in padavinske odpadne vode, s katerim je ugotavljal razliko med potrjeno in obračunsko ceno opravljenih storitev za preteklo obračunsko obdobje. </w:t>
      </w:r>
    </w:p>
    <w:p w:rsidR="00AB7757" w:rsidRDefault="00AB7757" w:rsidP="00AB7757">
      <w:pPr>
        <w:jc w:val="both"/>
        <w:rPr>
          <w:sz w:val="24"/>
        </w:rPr>
      </w:pPr>
      <w:r>
        <w:rPr>
          <w:sz w:val="24"/>
        </w:rPr>
        <w:t xml:space="preserve">Cene storitev odvajanja komunalne in padavinske vode v Mestni občini Murska Sobota so bile oblikovane z Elaboratom o oblikovanju cene izvajanja storitev javne službe odvajanja komunalne in padavinske odpadne vode, št. 05-020/2013-MB, januar 2013 in potrjene s sklepom Mestnega sveta mestne občine Murska Sobota, št. 354-0006/2013-3 (180), dne 24. januarja 2013. Cene so se pričele uporabljati s 1. februarjem 2013. </w:t>
      </w:r>
    </w:p>
    <w:p w:rsidR="00AB7757" w:rsidRDefault="00AB7757" w:rsidP="00AB7757">
      <w:pPr>
        <w:jc w:val="both"/>
        <w:rPr>
          <w:sz w:val="24"/>
        </w:rPr>
      </w:pPr>
      <w:r>
        <w:rPr>
          <w:sz w:val="24"/>
        </w:rPr>
        <w:t>Cena storitev javne službe odvajanja komunalne in padavinske odpadne vode, ki se zaračuna uporabnikom na računu, je sestavljena iz:</w:t>
      </w:r>
    </w:p>
    <w:p w:rsidR="00AB7757" w:rsidRDefault="00AB7757" w:rsidP="00AB7757">
      <w:pPr>
        <w:numPr>
          <w:ilvl w:val="0"/>
          <w:numId w:val="1"/>
        </w:numPr>
        <w:jc w:val="both"/>
        <w:rPr>
          <w:sz w:val="24"/>
        </w:rPr>
      </w:pPr>
      <w:proofErr w:type="spellStart"/>
      <w:r w:rsidRPr="00936FA9">
        <w:rPr>
          <w:sz w:val="24"/>
        </w:rPr>
        <w:t>omrežnine</w:t>
      </w:r>
      <w:proofErr w:type="spellEnd"/>
      <w:r w:rsidRPr="00936FA9">
        <w:rPr>
          <w:sz w:val="24"/>
        </w:rPr>
        <w:t xml:space="preserve"> odpadne vode, ki pokriva letne stroške javne infrastrukture, ki je namenjena odvajanju komunalne in padavinske odpadne vode na območju Mestne občine Murska Sobota in se uporabnikom zaračunava mesečno (v dvanajstinah) glede na zmogljivost priključka (velikost vodomera).</w:t>
      </w:r>
      <w:r>
        <w:rPr>
          <w:sz w:val="24"/>
        </w:rPr>
        <w:t xml:space="preserve"> Za večje dimenzije priključka veljajo faktorji iz Uredbe.</w:t>
      </w:r>
      <w:r w:rsidRPr="00936FA9">
        <w:rPr>
          <w:sz w:val="24"/>
        </w:rPr>
        <w:t xml:space="preserve"> </w:t>
      </w:r>
      <w:r>
        <w:rPr>
          <w:sz w:val="24"/>
        </w:rPr>
        <w:t>Cena je izražena v EUR/enoto na mesec;</w:t>
      </w:r>
    </w:p>
    <w:p w:rsidR="00AB7757" w:rsidRPr="00936FA9" w:rsidRDefault="00AB7757" w:rsidP="00AB7757">
      <w:pPr>
        <w:numPr>
          <w:ilvl w:val="0"/>
          <w:numId w:val="1"/>
        </w:numPr>
        <w:jc w:val="both"/>
        <w:rPr>
          <w:sz w:val="24"/>
        </w:rPr>
      </w:pPr>
      <w:r w:rsidRPr="00936FA9">
        <w:rPr>
          <w:sz w:val="24"/>
        </w:rPr>
        <w:t>cene storitve odvajanja komunalne in padavinske odpadne vode</w:t>
      </w:r>
      <w:r>
        <w:rPr>
          <w:sz w:val="24"/>
        </w:rPr>
        <w:t>, ki se zaračuna za odvedeno odpadno vodo in se obračuna na podlagi porabljene količine pitne vode. Cena je enotna za vse uporabnike in je izražena v EUR/m</w:t>
      </w:r>
      <w:r>
        <w:rPr>
          <w:sz w:val="24"/>
          <w:vertAlign w:val="superscript"/>
        </w:rPr>
        <w:t>3</w:t>
      </w:r>
      <w:r>
        <w:rPr>
          <w:sz w:val="24"/>
        </w:rPr>
        <w:t>;</w:t>
      </w:r>
    </w:p>
    <w:p w:rsidR="00AB7757" w:rsidRDefault="00AB7757" w:rsidP="00AB7757">
      <w:pPr>
        <w:numPr>
          <w:ilvl w:val="0"/>
          <w:numId w:val="1"/>
        </w:numPr>
        <w:jc w:val="both"/>
        <w:rPr>
          <w:sz w:val="24"/>
        </w:rPr>
      </w:pPr>
      <w:r>
        <w:rPr>
          <w:sz w:val="24"/>
        </w:rPr>
        <w:t>okoljske dajatve za onesnaževanje okolja zaradi odvajanja odpadne vode, ki se zaračuna na podlagi Uredbe o okoljski dajatvi za onesnaževanje okolja zaradi odvajanja odpadnih voda (Uradni list RS, št. 80/2012). Okoljska dajatev za onesnaževanje zaradi odvajanja odpadne vode se zaračunava v imenu in za račun občine. Znesek okoljske dajatve določi Vlada RS s sklepom in se obračuna od količine porabljene pitne vode (kjer se poraba pitne vode meri) in na podlagi števila oseb (kjer ni merjena poraba pitne vode). Postavka je izražena v EUR/m</w:t>
      </w:r>
      <w:r>
        <w:rPr>
          <w:sz w:val="24"/>
          <w:vertAlign w:val="superscript"/>
        </w:rPr>
        <w:t>3</w:t>
      </w:r>
      <w:r>
        <w:rPr>
          <w:sz w:val="24"/>
        </w:rPr>
        <w:t xml:space="preserve">.   </w:t>
      </w:r>
    </w:p>
    <w:p w:rsidR="00AB7757" w:rsidRDefault="00AB7757" w:rsidP="00AB7757">
      <w:pPr>
        <w:jc w:val="both"/>
        <w:rPr>
          <w:sz w:val="24"/>
        </w:rPr>
      </w:pPr>
    </w:p>
    <w:p w:rsidR="00AB7757" w:rsidRDefault="00AB7757" w:rsidP="00AB7757">
      <w:pPr>
        <w:jc w:val="both"/>
        <w:rPr>
          <w:sz w:val="24"/>
        </w:rPr>
      </w:pPr>
      <w:r>
        <w:rPr>
          <w:sz w:val="24"/>
        </w:rPr>
        <w:t>Elaborat vsebuje vsebino predpisano v 9. členu Uredbe. Poudarek je na postavki storitev odvajanja komunalne in padavinske vode v tistem delu, ker se ugotavlja razlika med potrjeno ceno in obračunsko ceno opravljenih storitev za preteklo obračunsko obdobje. Ugotovljena razlika med potrjeno ceno in obračunsko ceno glede na dejansko količino opravljenih storitev v preteklem obračunskem obdobju se v tem elaboratu upošteva pri izračunu predračunske cene za naslednje obdobje. Če razlika presega deset odstotkov od potrjene cene, mora biti elaborat poslan pristojnemu občinskemu organu, ki mora izvesti postopek potrjevanja cene.</w:t>
      </w:r>
    </w:p>
    <w:p w:rsidR="00AB7757" w:rsidRDefault="00AB7757" w:rsidP="00AB7757">
      <w:pPr>
        <w:jc w:val="both"/>
        <w:rPr>
          <w:sz w:val="24"/>
        </w:rPr>
      </w:pPr>
      <w:r>
        <w:rPr>
          <w:sz w:val="24"/>
        </w:rPr>
        <w:t>Sprememba predračunske cene predmetne storitve (tč.4.16.1.) predstavlja povišanje v višini 5,2 %. Ker sprememba predračunske cene odvajanja odpadne vode ne predstavlja povišanja več kot 10 % obstoječe cene, potrjena cena v višini 0,2312 EUR/m</w:t>
      </w:r>
      <w:r>
        <w:rPr>
          <w:sz w:val="24"/>
          <w:vertAlign w:val="superscript"/>
        </w:rPr>
        <w:t xml:space="preserve">3 </w:t>
      </w:r>
      <w:r>
        <w:rPr>
          <w:sz w:val="24"/>
        </w:rPr>
        <w:t>ostane nespremenjena, torej se cena storitev odvajanja odpadne vode na računu uporabnika po sprejemu tega elaborata ne spremeni.</w:t>
      </w:r>
    </w:p>
    <w:p w:rsidR="00AB7757" w:rsidRDefault="00AB7757" w:rsidP="00AB7757">
      <w:pPr>
        <w:jc w:val="both"/>
        <w:rPr>
          <w:sz w:val="24"/>
        </w:rPr>
      </w:pPr>
    </w:p>
    <w:p w:rsidR="00AB7757" w:rsidRDefault="00AB7757" w:rsidP="00AB7757">
      <w:pPr>
        <w:jc w:val="both"/>
        <w:rPr>
          <w:sz w:val="24"/>
        </w:rPr>
      </w:pPr>
      <w:r>
        <w:rPr>
          <w:sz w:val="24"/>
        </w:rPr>
        <w:t xml:space="preserve">V elaboratu je pod tč.4.16.2. prikazan izračun </w:t>
      </w:r>
      <w:proofErr w:type="spellStart"/>
      <w:r>
        <w:rPr>
          <w:sz w:val="24"/>
        </w:rPr>
        <w:t>omrežnine</w:t>
      </w:r>
      <w:proofErr w:type="spellEnd"/>
      <w:r>
        <w:rPr>
          <w:sz w:val="24"/>
        </w:rPr>
        <w:t xml:space="preserve">, ki vključuje stroške amortizacije ali najema osnovnih sredstev in naprav, ki so javna infrastruktura; stroške zavarovanja infrastrukture javne službe; stroške odškodnin, ki vključujejo odškodnine za služnost in povzročeno škodo, povezano z gradnjo, obnovo in vzdrževanjem infrastrukture javne službe; odhodke financiranja v okviru stroškov </w:t>
      </w:r>
      <w:proofErr w:type="spellStart"/>
      <w:r>
        <w:rPr>
          <w:sz w:val="24"/>
        </w:rPr>
        <w:t>omrežnine</w:t>
      </w:r>
      <w:proofErr w:type="spellEnd"/>
      <w:r>
        <w:rPr>
          <w:sz w:val="24"/>
        </w:rPr>
        <w:t xml:space="preserve">, ki vključuje obresti in druge stroške, povezane z dolžniškim financiranjem gradnje ali obnove infrastrukture javne službe odvajanja </w:t>
      </w:r>
      <w:r>
        <w:rPr>
          <w:sz w:val="24"/>
        </w:rPr>
        <w:lastRenderedPageBreak/>
        <w:t>komunalne in padavinske odpadne vode, kjer se upošteva višina stroškov na podlagi podpisanih pogodb.</w:t>
      </w:r>
    </w:p>
    <w:p w:rsidR="00AB7757" w:rsidRDefault="00AB7757" w:rsidP="00AB7757">
      <w:pPr>
        <w:jc w:val="both"/>
        <w:rPr>
          <w:sz w:val="24"/>
        </w:rPr>
      </w:pPr>
      <w:proofErr w:type="spellStart"/>
      <w:r>
        <w:rPr>
          <w:sz w:val="24"/>
        </w:rPr>
        <w:t>Omrežnina</w:t>
      </w:r>
      <w:proofErr w:type="spellEnd"/>
      <w:r>
        <w:rPr>
          <w:sz w:val="24"/>
        </w:rPr>
        <w:t xml:space="preserve"> se določi na letni ravni in se uporabnikom storitev obračunava glede na zmogljivost priključkov, določeno s premerom vodomera v skladu s preglednico iz prvega odstavka 20. člena Uredbe (npr. DN&lt; / = 20 oziroma faktor 1). V tretjem, četrtem in petem odstavku 20. člena  Uredba opisuje način določanja </w:t>
      </w:r>
      <w:proofErr w:type="spellStart"/>
      <w:r>
        <w:rPr>
          <w:sz w:val="24"/>
        </w:rPr>
        <w:t>omrežnine</w:t>
      </w:r>
      <w:proofErr w:type="spellEnd"/>
      <w:r>
        <w:rPr>
          <w:sz w:val="24"/>
        </w:rPr>
        <w:t xml:space="preserve"> v stavbah, ki so opremljene s kombiniranimi obračunskimi vodomeri; v stavbah, ki niso opremljene z obračunskimi vodomeri ter v večstanovanjskih stavbah, v katerih posamezne stanovanjske enote nimajo obračunskih vodomerov. </w:t>
      </w:r>
    </w:p>
    <w:p w:rsidR="00AB7757" w:rsidRDefault="00AB7757" w:rsidP="00AB7757">
      <w:pPr>
        <w:jc w:val="both"/>
        <w:rPr>
          <w:sz w:val="24"/>
        </w:rPr>
      </w:pPr>
    </w:p>
    <w:p w:rsidR="00AB7757" w:rsidRDefault="00AB7757" w:rsidP="00AB7757">
      <w:pPr>
        <w:jc w:val="both"/>
        <w:rPr>
          <w:sz w:val="24"/>
        </w:rPr>
      </w:pPr>
      <w:r>
        <w:rPr>
          <w:sz w:val="24"/>
        </w:rPr>
        <w:t xml:space="preserve">Ker v zvezi s petim odstavkom 20. člena Uredbe (večstanovanjske stavbe) ni bilo natančnega pojasnila glede obračunavanja </w:t>
      </w:r>
      <w:proofErr w:type="spellStart"/>
      <w:r>
        <w:rPr>
          <w:sz w:val="24"/>
        </w:rPr>
        <w:t>omrežnine</w:t>
      </w:r>
      <w:proofErr w:type="spellEnd"/>
      <w:r>
        <w:rPr>
          <w:sz w:val="24"/>
        </w:rPr>
        <w:t xml:space="preserve">, se je do sedaj uporabnikom storitev </w:t>
      </w:r>
      <w:proofErr w:type="spellStart"/>
      <w:r>
        <w:rPr>
          <w:sz w:val="24"/>
        </w:rPr>
        <w:t>omrežnina</w:t>
      </w:r>
      <w:proofErr w:type="spellEnd"/>
      <w:r>
        <w:rPr>
          <w:sz w:val="24"/>
        </w:rPr>
        <w:t xml:space="preserve"> obračunavala glede na velikost vodomera, na katerega je bila priključena stavba, znesek </w:t>
      </w:r>
      <w:proofErr w:type="spellStart"/>
      <w:r>
        <w:rPr>
          <w:sz w:val="24"/>
        </w:rPr>
        <w:t>omrežnine</w:t>
      </w:r>
      <w:proofErr w:type="spellEnd"/>
      <w:r>
        <w:rPr>
          <w:sz w:val="24"/>
        </w:rPr>
        <w:t xml:space="preserve"> se je med uporabnike porazdelil po kriteriju števila stanovanj v stavbi.</w:t>
      </w:r>
    </w:p>
    <w:p w:rsidR="00AB7757" w:rsidRDefault="00AB7757" w:rsidP="00AB7757">
      <w:pPr>
        <w:jc w:val="both"/>
        <w:rPr>
          <w:sz w:val="24"/>
        </w:rPr>
      </w:pPr>
      <w:r>
        <w:rPr>
          <w:sz w:val="24"/>
        </w:rPr>
        <w:t xml:space="preserve">Dne 6.1.2014 smo prejeli pisno razlago Ministrstva za kmetijstvo in okolje, Direktorat za javne službe varstva okolja in investicije v okolje (v nadaljevanju: MKO), št. 35406-259/2013-5, da se v večstanovanjskih stavbah, v katerih posamezna stanovanjska enota nima obračunskega vodomera, za vsako stanovanjsko enoto </w:t>
      </w:r>
      <w:proofErr w:type="spellStart"/>
      <w:r>
        <w:rPr>
          <w:sz w:val="24"/>
        </w:rPr>
        <w:t>omrežnina</w:t>
      </w:r>
      <w:proofErr w:type="spellEnd"/>
      <w:r>
        <w:rPr>
          <w:sz w:val="24"/>
        </w:rPr>
        <w:t xml:space="preserve"> obračuna za priključek s faktorjem 1 v skladu s preglednico iz Uredbe. Na podlagi te razlage je potrebno v večstanovanjskih stavbah za vsako stanovanja upoštevati </w:t>
      </w:r>
      <w:proofErr w:type="spellStart"/>
      <w:r>
        <w:rPr>
          <w:sz w:val="24"/>
        </w:rPr>
        <w:t>omrežnino</w:t>
      </w:r>
      <w:proofErr w:type="spellEnd"/>
      <w:r>
        <w:rPr>
          <w:sz w:val="24"/>
        </w:rPr>
        <w:t xml:space="preserve"> za vodomer DN 20, ne glede na dimenzijo priključka večstanovanjske stavbe (bloka). </w:t>
      </w:r>
    </w:p>
    <w:p w:rsidR="00AB7757" w:rsidRDefault="00AB7757" w:rsidP="00AB7757">
      <w:pPr>
        <w:jc w:val="both"/>
        <w:rPr>
          <w:sz w:val="24"/>
        </w:rPr>
      </w:pPr>
      <w:r>
        <w:rPr>
          <w:sz w:val="24"/>
        </w:rPr>
        <w:t xml:space="preserve">V tč. 4.16.2 elaborata je prikazan izračun </w:t>
      </w:r>
      <w:proofErr w:type="spellStart"/>
      <w:r>
        <w:rPr>
          <w:sz w:val="24"/>
        </w:rPr>
        <w:t>omrežnine</w:t>
      </w:r>
      <w:proofErr w:type="spellEnd"/>
      <w:r>
        <w:rPr>
          <w:sz w:val="24"/>
        </w:rPr>
        <w:t xml:space="preserve"> po novem, kjer so vključeni tudi podatki o številu stanovanj. Skupno število priključkov tako znaša 7.449, medtem ko je pri obračunski ceni </w:t>
      </w:r>
      <w:proofErr w:type="spellStart"/>
      <w:r>
        <w:rPr>
          <w:sz w:val="24"/>
        </w:rPr>
        <w:t>omrežnine</w:t>
      </w:r>
      <w:proofErr w:type="spellEnd"/>
      <w:r>
        <w:rPr>
          <w:sz w:val="24"/>
        </w:rPr>
        <w:t xml:space="preserve"> za leto 2013 bilo upoštevanih število priključkov 4.470. Podroben prikaz števila priključkov po faktorjih je razviden v tabelah tč.4.3.2. - </w:t>
      </w:r>
      <w:proofErr w:type="spellStart"/>
      <w:r>
        <w:rPr>
          <w:sz w:val="24"/>
        </w:rPr>
        <w:t>omrežnina</w:t>
      </w:r>
      <w:proofErr w:type="spellEnd"/>
      <w:r>
        <w:rPr>
          <w:sz w:val="24"/>
        </w:rPr>
        <w:t xml:space="preserve"> in tč.4.16.2. - izračun </w:t>
      </w:r>
      <w:proofErr w:type="spellStart"/>
      <w:r>
        <w:rPr>
          <w:sz w:val="24"/>
        </w:rPr>
        <w:t>omrežnine</w:t>
      </w:r>
      <w:proofErr w:type="spellEnd"/>
      <w:r>
        <w:rPr>
          <w:sz w:val="24"/>
        </w:rPr>
        <w:t xml:space="preserve">. Pri tem je potrebno opozoriti tudi nato, da so po uvedbi cen v letu 2013 pričeli uporabniki množično zmanjševati dimenzije svojih vodomerov, kar je tudi razlog za odstopanje obračunske cene od predračunske in potrjene cene. </w:t>
      </w:r>
    </w:p>
    <w:p w:rsidR="00AB7757" w:rsidRDefault="00AB7757" w:rsidP="00AB7757">
      <w:pPr>
        <w:jc w:val="both"/>
        <w:rPr>
          <w:sz w:val="24"/>
        </w:rPr>
      </w:pPr>
    </w:p>
    <w:p w:rsidR="00AB7757" w:rsidRDefault="00AB7757" w:rsidP="00AB7757">
      <w:pPr>
        <w:jc w:val="both"/>
        <w:rPr>
          <w:sz w:val="24"/>
        </w:rPr>
      </w:pPr>
      <w:r>
        <w:rPr>
          <w:sz w:val="24"/>
        </w:rPr>
        <w:t xml:space="preserve">Zaradi uskladitve obračuna </w:t>
      </w:r>
      <w:proofErr w:type="spellStart"/>
      <w:r>
        <w:rPr>
          <w:sz w:val="24"/>
        </w:rPr>
        <w:t>omrežnine</w:t>
      </w:r>
      <w:proofErr w:type="spellEnd"/>
      <w:r>
        <w:rPr>
          <w:sz w:val="24"/>
        </w:rPr>
        <w:t xml:space="preserve"> v skladu z metodologijo in pridobljeno razlago MKO znaša </w:t>
      </w:r>
      <w:proofErr w:type="spellStart"/>
      <w:r>
        <w:rPr>
          <w:sz w:val="24"/>
        </w:rPr>
        <w:t>omrežnina</w:t>
      </w:r>
      <w:proofErr w:type="spellEnd"/>
      <w:r>
        <w:rPr>
          <w:sz w:val="24"/>
        </w:rPr>
        <w:t xml:space="preserve"> za priključek s premerom DN 20, določena v tem elaboratu, 2,1271 EUR mesečno.</w:t>
      </w:r>
    </w:p>
    <w:p w:rsidR="00AB7757" w:rsidRDefault="00AB7757" w:rsidP="00AB7757">
      <w:pPr>
        <w:jc w:val="both"/>
        <w:rPr>
          <w:sz w:val="24"/>
        </w:rPr>
      </w:pPr>
    </w:p>
    <w:p w:rsidR="00AB7757" w:rsidRPr="00145283" w:rsidRDefault="00AB7757" w:rsidP="00AB7757">
      <w:pPr>
        <w:jc w:val="both"/>
        <w:rPr>
          <w:sz w:val="24"/>
        </w:rPr>
      </w:pPr>
      <w:r>
        <w:rPr>
          <w:sz w:val="24"/>
        </w:rPr>
        <w:t>V elaboratu je na strani 14 prikazana tudi simulacija celotnega mesečnega stroška storitve odvajanja odpadne vode za gospodinjstvo za 4 člansko družino ob povprečni porabi vode 12 m</w:t>
      </w:r>
      <w:r>
        <w:rPr>
          <w:sz w:val="24"/>
          <w:vertAlign w:val="superscript"/>
        </w:rPr>
        <w:t>3</w:t>
      </w:r>
      <w:r>
        <w:rPr>
          <w:sz w:val="24"/>
        </w:rPr>
        <w:t xml:space="preserve"> in dimenziji priključka DN 20.</w:t>
      </w:r>
    </w:p>
    <w:p w:rsidR="00AB7757" w:rsidRDefault="00AB7757" w:rsidP="00AB7757">
      <w:pPr>
        <w:jc w:val="both"/>
        <w:rPr>
          <w:sz w:val="24"/>
        </w:rPr>
      </w:pPr>
    </w:p>
    <w:p w:rsidR="00AB7757" w:rsidRDefault="00AB7757" w:rsidP="00AB7757">
      <w:pPr>
        <w:jc w:val="both"/>
        <w:rPr>
          <w:sz w:val="24"/>
        </w:rPr>
      </w:pPr>
      <w:r>
        <w:rPr>
          <w:sz w:val="24"/>
        </w:rPr>
        <w:t>V gradivu, ki se posreduje v obravnavo, je poleg Elaborata o oblikovanju cene izvajanja javne službe odvajanja komunalne in padavinske odpadne vode v Mestni občini Murska Sobota, št. 05-317/2014-MB, november 2014, priložen še predlog Sklepa, s katerim se potrdi in sprejme priloženi Elaborat ter predlog Sklepa o oblikovanju cen storitev odvajanja komunalne in padavinske odpadne vode v Mestni občini Murska Sobota, s katerim se potrdijo cene navedene storitve.</w:t>
      </w:r>
    </w:p>
    <w:p w:rsidR="00AB7757" w:rsidRDefault="00AB7757" w:rsidP="00AB7757">
      <w:pPr>
        <w:jc w:val="both"/>
        <w:rPr>
          <w:sz w:val="24"/>
        </w:rPr>
      </w:pPr>
    </w:p>
    <w:p w:rsidR="00AB7757" w:rsidRDefault="00AB7757" w:rsidP="00AB7757">
      <w:pPr>
        <w:jc w:val="both"/>
        <w:rPr>
          <w:sz w:val="24"/>
        </w:rPr>
      </w:pPr>
      <w:r>
        <w:rPr>
          <w:sz w:val="24"/>
        </w:rPr>
        <w:t>Pristojni organ občine mora v skladu s tretjim odstavkom 6. člena Uredbe mora začeti postopek potrjevanja cene, ko izvajalec javne službe enkrat letno pripravi elaborat v skladu z določili te Uredbe.</w:t>
      </w:r>
      <w:r w:rsidRPr="00F52AC9">
        <w:rPr>
          <w:sz w:val="24"/>
        </w:rPr>
        <w:t xml:space="preserve"> </w:t>
      </w:r>
      <w:r>
        <w:rPr>
          <w:sz w:val="24"/>
        </w:rPr>
        <w:t>Ta organ lahko določi tudi višino morebitne subvencije za najemnino in to za gospodinjstva in izvajalce nepridobitne dejavnosti. Subvencija se pokriva iz proračuna občine.</w:t>
      </w:r>
    </w:p>
    <w:p w:rsidR="00AB7757" w:rsidRDefault="00AB7757" w:rsidP="00AB7757">
      <w:pPr>
        <w:jc w:val="both"/>
        <w:rPr>
          <w:sz w:val="24"/>
        </w:rPr>
      </w:pPr>
    </w:p>
    <w:p w:rsidR="00AB7757" w:rsidRDefault="00AB7757" w:rsidP="00AB7757">
      <w:pPr>
        <w:jc w:val="both"/>
        <w:rPr>
          <w:sz w:val="24"/>
        </w:rPr>
      </w:pPr>
      <w:r>
        <w:rPr>
          <w:sz w:val="24"/>
        </w:rPr>
        <w:lastRenderedPageBreak/>
        <w:t xml:space="preserve">Na podlagi gornje obrazložitve izvajalec posreduje pristojnemu organu občine - Mestnemu svetu mestne občine Murska Sobota v sprejem predlagano ceno storitev javne službe, ki je sestavljena iz </w:t>
      </w:r>
      <w:proofErr w:type="spellStart"/>
      <w:r>
        <w:rPr>
          <w:sz w:val="24"/>
        </w:rPr>
        <w:t>omrežnine</w:t>
      </w:r>
      <w:proofErr w:type="spellEnd"/>
      <w:r>
        <w:rPr>
          <w:sz w:val="24"/>
        </w:rPr>
        <w:t xml:space="preserve"> in cene storitve izvajanja javne službe. Predlagane cene bi se začele uporabljati od 1. </w:t>
      </w:r>
      <w:r w:rsidR="00563E41">
        <w:rPr>
          <w:sz w:val="24"/>
        </w:rPr>
        <w:t>marca</w:t>
      </w:r>
      <w:bookmarkStart w:id="0" w:name="_GoBack"/>
      <w:bookmarkEnd w:id="0"/>
      <w:r>
        <w:rPr>
          <w:sz w:val="24"/>
        </w:rPr>
        <w:t xml:space="preserve"> 2015 dalje. </w:t>
      </w:r>
    </w:p>
    <w:p w:rsidR="00AB7757" w:rsidRDefault="00AB7757" w:rsidP="00AB7757">
      <w:pPr>
        <w:jc w:val="both"/>
        <w:rPr>
          <w:sz w:val="24"/>
        </w:rPr>
      </w:pPr>
    </w:p>
    <w:p w:rsidR="00AB7757" w:rsidRPr="00145283" w:rsidRDefault="00AB7757" w:rsidP="00AB7757">
      <w:pPr>
        <w:jc w:val="both"/>
        <w:rPr>
          <w:i/>
          <w:sz w:val="24"/>
        </w:rPr>
      </w:pPr>
      <w:r w:rsidRPr="00145283">
        <w:rPr>
          <w:i/>
          <w:sz w:val="24"/>
        </w:rPr>
        <w:t>PREDLOG SKLEPA:</w:t>
      </w:r>
    </w:p>
    <w:p w:rsidR="00AB7757" w:rsidRDefault="00AB7757" w:rsidP="00AB7757">
      <w:pPr>
        <w:jc w:val="both"/>
        <w:rPr>
          <w:sz w:val="24"/>
        </w:rPr>
      </w:pPr>
      <w:r>
        <w:rPr>
          <w:sz w:val="24"/>
        </w:rPr>
        <w:t>Mestnemu svetu mestne občine Murska Sobota se predlaga, da obravnava gradivo v predloženi vsebini in sprejme Sklep o potrditvi elaborata ter Sklep o oblikovanju cen storitev odvajanja komunalne in padavinske odpadne vode.</w:t>
      </w: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rPr>
          <w:sz w:val="24"/>
        </w:rPr>
      </w:pPr>
      <w:proofErr w:type="spellStart"/>
      <w:r>
        <w:rPr>
          <w:sz w:val="24"/>
        </w:rPr>
        <w:t>Zap</w:t>
      </w:r>
      <w:proofErr w:type="spellEnd"/>
      <w:r>
        <w:rPr>
          <w:sz w:val="24"/>
        </w:rPr>
        <w:t>.št.</w:t>
      </w:r>
      <w:r>
        <w:rPr>
          <w:sz w:val="24"/>
        </w:rPr>
        <w:tab/>
        <w:t xml:space="preserve">: </w:t>
      </w:r>
      <w:bookmarkStart w:id="1" w:name="Stev"/>
      <w:bookmarkEnd w:id="1"/>
      <w:r>
        <w:rPr>
          <w:sz w:val="24"/>
        </w:rPr>
        <w:t>05-348/2014-HE</w:t>
      </w:r>
      <w:r>
        <w:rPr>
          <w:sz w:val="24"/>
        </w:rPr>
        <w:tab/>
      </w:r>
    </w:p>
    <w:p w:rsidR="00AB7757" w:rsidRDefault="00AB7757" w:rsidP="00AB7757">
      <w:pPr>
        <w:rPr>
          <w:sz w:val="24"/>
        </w:rPr>
      </w:pPr>
      <w:r>
        <w:rPr>
          <w:sz w:val="24"/>
        </w:rPr>
        <w:t>Murska Sobota, november 2014</w:t>
      </w: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tbl>
      <w:tblPr>
        <w:tblW w:w="0" w:type="auto"/>
        <w:tblLook w:val="04A0" w:firstRow="1" w:lastRow="0" w:firstColumn="1" w:lastColumn="0" w:noHBand="0" w:noVBand="1"/>
      </w:tblPr>
      <w:tblGrid>
        <w:gridCol w:w="4747"/>
        <w:gridCol w:w="4748"/>
      </w:tblGrid>
      <w:tr w:rsidR="00AB7757" w:rsidRPr="00145283" w:rsidTr="00054BFE">
        <w:tc>
          <w:tcPr>
            <w:tcW w:w="4747" w:type="dxa"/>
          </w:tcPr>
          <w:p w:rsidR="00AB7757" w:rsidRPr="00145283" w:rsidRDefault="00AB7757" w:rsidP="00054BFE">
            <w:pPr>
              <w:jc w:val="both"/>
              <w:rPr>
                <w:sz w:val="24"/>
              </w:rPr>
            </w:pPr>
            <w:r w:rsidRPr="00145283">
              <w:rPr>
                <w:sz w:val="24"/>
              </w:rPr>
              <w:t>Pripravile:</w:t>
            </w:r>
          </w:p>
          <w:p w:rsidR="00AB7757" w:rsidRPr="00145283" w:rsidRDefault="00AB7757" w:rsidP="00054BFE">
            <w:pPr>
              <w:jc w:val="both"/>
              <w:rPr>
                <w:sz w:val="24"/>
              </w:rPr>
            </w:pPr>
            <w:r w:rsidRPr="00145283">
              <w:rPr>
                <w:sz w:val="24"/>
              </w:rPr>
              <w:t xml:space="preserve">Strokovne službe </w:t>
            </w:r>
          </w:p>
          <w:p w:rsidR="00AB7757" w:rsidRPr="00145283" w:rsidRDefault="00AB7757" w:rsidP="00054BFE">
            <w:pPr>
              <w:jc w:val="both"/>
              <w:rPr>
                <w:sz w:val="24"/>
              </w:rPr>
            </w:pPr>
            <w:r w:rsidRPr="00145283">
              <w:rPr>
                <w:sz w:val="24"/>
              </w:rPr>
              <w:t>javnega podjetja</w:t>
            </w:r>
            <w:r>
              <w:rPr>
                <w:sz w:val="24"/>
              </w:rPr>
              <w:t xml:space="preserve"> Komunala </w:t>
            </w:r>
            <w:r w:rsidRPr="00145283">
              <w:rPr>
                <w:sz w:val="24"/>
              </w:rPr>
              <w:t>d.o.o.</w:t>
            </w:r>
          </w:p>
        </w:tc>
        <w:tc>
          <w:tcPr>
            <w:tcW w:w="4748" w:type="dxa"/>
          </w:tcPr>
          <w:p w:rsidR="00AB7757" w:rsidRPr="00145283" w:rsidRDefault="00AB7757" w:rsidP="00054BFE">
            <w:pPr>
              <w:jc w:val="center"/>
              <w:rPr>
                <w:sz w:val="24"/>
              </w:rPr>
            </w:pPr>
            <w:r w:rsidRPr="00145283">
              <w:rPr>
                <w:sz w:val="24"/>
              </w:rPr>
              <w:t>Župan</w:t>
            </w:r>
          </w:p>
          <w:p w:rsidR="00AB7757" w:rsidRPr="00145283" w:rsidRDefault="00AB7757" w:rsidP="00054BFE">
            <w:pPr>
              <w:jc w:val="center"/>
              <w:rPr>
                <w:sz w:val="24"/>
              </w:rPr>
            </w:pPr>
            <w:r w:rsidRPr="00145283">
              <w:rPr>
                <w:sz w:val="24"/>
              </w:rPr>
              <w:t xml:space="preserve"> Mestne občine Murska Sobota </w:t>
            </w:r>
          </w:p>
          <w:p w:rsidR="00AB7757" w:rsidRPr="00145283" w:rsidRDefault="00AB7757" w:rsidP="00054BFE">
            <w:pPr>
              <w:jc w:val="center"/>
              <w:rPr>
                <w:sz w:val="24"/>
              </w:rPr>
            </w:pPr>
            <w:r w:rsidRPr="00145283">
              <w:rPr>
                <w:sz w:val="24"/>
              </w:rPr>
              <w:t>mag. Aleksander JEVŠEK</w:t>
            </w:r>
          </w:p>
        </w:tc>
      </w:tr>
    </w:tbl>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p w:rsidR="00AB7757" w:rsidRDefault="00AB7757" w:rsidP="00AB7757">
      <w:pPr>
        <w:jc w:val="both"/>
        <w:rPr>
          <w:sz w:val="24"/>
        </w:rPr>
      </w:pPr>
    </w:p>
    <w:sectPr w:rsidR="00AB7757" w:rsidSect="00AB7757">
      <w:pgSz w:w="11907" w:h="16840" w:code="9"/>
      <w:pgMar w:top="1418" w:right="1134" w:bottom="1418" w:left="1418"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B5132"/>
    <w:multiLevelType w:val="hybridMultilevel"/>
    <w:tmpl w:val="5FEEC0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14DA"/>
    <w:rsid w:val="002D14DA"/>
    <w:rsid w:val="004A5520"/>
    <w:rsid w:val="0056002A"/>
    <w:rsid w:val="00563E41"/>
    <w:rsid w:val="006B0CB0"/>
    <w:rsid w:val="006B45F3"/>
    <w:rsid w:val="00964510"/>
    <w:rsid w:val="00AB7757"/>
    <w:rsid w:val="00B33C09"/>
    <w:rsid w:val="00B4630C"/>
    <w:rsid w:val="00B53ECE"/>
    <w:rsid w:val="00BE6325"/>
    <w:rsid w:val="00E90F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pPr>
      <w:overflowPunct w:val="0"/>
      <w:autoSpaceDE w:val="0"/>
      <w:autoSpaceDN w:val="0"/>
      <w:adjustRightInd w:val="0"/>
      <w:textAlignment w:val="baseline"/>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edloge\DOPISI.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DOPISI</Template>
  <TotalTime>0</TotalTime>
  <Pages>3</Pages>
  <Words>1135</Words>
  <Characters>6755</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Komunala</vt:lpstr>
    </vt:vector>
  </TitlesOfParts>
  <Company> </Company>
  <LinksUpToDate>false</LinksUpToDate>
  <CharactersWithSpaces>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Dopisi  </dc:title>
  <dc:subject>MESTNA OBČINA</dc:subject>
  <dc:creator>Silva Olaj</dc:creator>
  <cp:keywords>DOPISI.DOT</cp:keywords>
  <dc:description/>
  <cp:lastModifiedBy>Silva Olaj</cp:lastModifiedBy>
  <cp:revision>2</cp:revision>
  <cp:lastPrinted>2014-12-19T08:12:00Z</cp:lastPrinted>
  <dcterms:created xsi:type="dcterms:W3CDTF">2015-01-15T08:03:00Z</dcterms:created>
  <dcterms:modified xsi:type="dcterms:W3CDTF">2015-01-15T08:03:00Z</dcterms:modified>
</cp:coreProperties>
</file>