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79207E5B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AE323F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7E65A4C7" w14:textId="77777777" w:rsidR="00AE323F" w:rsidRDefault="00AE323F" w:rsidP="000947E5">
      <w:pPr>
        <w:rPr>
          <w:rFonts w:ascii="Myriad Pro" w:hAnsi="Myriad Pro" w:cs="Arial"/>
          <w:b/>
          <w:sz w:val="22"/>
          <w:szCs w:val="22"/>
        </w:rPr>
      </w:pPr>
    </w:p>
    <w:p w14:paraId="61CC4F89" w14:textId="25010E38" w:rsidR="00E90CE9" w:rsidRPr="00DB0FCD" w:rsidRDefault="00DB0FCD" w:rsidP="00DB0FCD">
      <w:pPr>
        <w:pStyle w:val="Odstavekseznama"/>
        <w:numPr>
          <w:ilvl w:val="0"/>
          <w:numId w:val="10"/>
        </w:numPr>
        <w:jc w:val="both"/>
        <w:rPr>
          <w:rFonts w:ascii="Myriad Pro" w:hAnsi="Myriad Pro"/>
          <w:sz w:val="22"/>
          <w:szCs w:val="22"/>
        </w:rPr>
      </w:pPr>
      <w:r w:rsidRPr="00DB0FCD">
        <w:rPr>
          <w:rFonts w:ascii="Myriad Pro" w:hAnsi="Myriad Pro"/>
          <w:sz w:val="22"/>
          <w:szCs w:val="22"/>
        </w:rPr>
        <w:t>Stavbno zemljišče,</w:t>
      </w:r>
      <w:r w:rsidRPr="00DB0FCD">
        <w:rPr>
          <w:rFonts w:ascii="Myriad Pro" w:hAnsi="Myriad Pro"/>
          <w:b/>
          <w:bCs/>
          <w:sz w:val="22"/>
          <w:szCs w:val="22"/>
        </w:rPr>
        <w:t> </w:t>
      </w:r>
      <w:proofErr w:type="spellStart"/>
      <w:r w:rsidRPr="00DB0FCD">
        <w:rPr>
          <w:rFonts w:ascii="Myriad Pro" w:hAnsi="Myriad Pro"/>
          <w:b/>
          <w:bCs/>
          <w:sz w:val="22"/>
          <w:szCs w:val="22"/>
        </w:rPr>
        <w:t>parc</w:t>
      </w:r>
      <w:proofErr w:type="spellEnd"/>
      <w:r w:rsidRPr="00DB0FCD">
        <w:rPr>
          <w:rFonts w:ascii="Myriad Pro" w:hAnsi="Myriad Pro"/>
          <w:b/>
          <w:bCs/>
          <w:sz w:val="22"/>
          <w:szCs w:val="22"/>
        </w:rPr>
        <w:t xml:space="preserve">. št. 5386/2 </w:t>
      </w:r>
      <w:proofErr w:type="spellStart"/>
      <w:r w:rsidRPr="00DB0FCD">
        <w:rPr>
          <w:rFonts w:ascii="Myriad Pro" w:hAnsi="Myriad Pro"/>
          <w:b/>
          <w:bCs/>
          <w:sz w:val="22"/>
          <w:szCs w:val="22"/>
        </w:rPr>
        <w:t>k.o</w:t>
      </w:r>
      <w:proofErr w:type="spellEnd"/>
      <w:r w:rsidRPr="00DB0FCD">
        <w:rPr>
          <w:rFonts w:ascii="Myriad Pro" w:hAnsi="Myriad Pro"/>
          <w:b/>
          <w:bCs/>
          <w:sz w:val="22"/>
          <w:szCs w:val="22"/>
        </w:rPr>
        <w:t>. 105 – Murska Sobota</w:t>
      </w:r>
      <w:r w:rsidRPr="00DB0FCD">
        <w:rPr>
          <w:rFonts w:ascii="Myriad Pro" w:hAnsi="Myriad Pro"/>
          <w:sz w:val="22"/>
          <w:szCs w:val="22"/>
        </w:rPr>
        <w:t>, ID znak parcela 105 5386/2,  površine 1.230 m2, v lasti Mestne občine Murska Sobota do 688/1000.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B67A675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4D735B">
        <w:rPr>
          <w:rFonts w:ascii="Myriad Pro" w:hAnsi="Myriad Pro" w:cs="Arial"/>
          <w:sz w:val="22"/>
          <w:szCs w:val="22"/>
        </w:rPr>
        <w:t>i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2F8853D9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9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  <w:num w:numId="10" w16cid:durableId="17082136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539E0"/>
    <w:rsid w:val="000947E5"/>
    <w:rsid w:val="00291F97"/>
    <w:rsid w:val="00350EFE"/>
    <w:rsid w:val="003B33C6"/>
    <w:rsid w:val="004C7475"/>
    <w:rsid w:val="004D735B"/>
    <w:rsid w:val="00523E5C"/>
    <w:rsid w:val="00574EC6"/>
    <w:rsid w:val="0058486D"/>
    <w:rsid w:val="005A0763"/>
    <w:rsid w:val="009A42DA"/>
    <w:rsid w:val="009E2D2A"/>
    <w:rsid w:val="00AE323F"/>
    <w:rsid w:val="00B16D5E"/>
    <w:rsid w:val="00C84788"/>
    <w:rsid w:val="00CF30C0"/>
    <w:rsid w:val="00D45DF7"/>
    <w:rsid w:val="00DB0FCD"/>
    <w:rsid w:val="00E90CE9"/>
    <w:rsid w:val="00F15334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>HP Inc.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2026-03-13T08:36:00Z</dcterms:created>
  <dcterms:modified xsi:type="dcterms:W3CDTF">2026-03-13T08:36:00Z</dcterms:modified>
</cp:coreProperties>
</file>